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672D" w:rsidRPr="0073672D" w:rsidRDefault="0073672D" w:rsidP="0073672D">
      <w:pPr>
        <w:autoSpaceDE w:val="0"/>
        <w:autoSpaceDN w:val="0"/>
        <w:adjustRightInd w:val="0"/>
        <w:spacing w:after="0" w:line="240" w:lineRule="auto"/>
        <w:ind w:firstLine="0"/>
        <w:jc w:val="left"/>
        <w:rPr>
          <w:rFonts w:ascii="Times New Roman" w:eastAsiaTheme="minorEastAsia" w:hAnsi="Times New Roman" w:cs="Times New Roman"/>
          <w:b/>
          <w:color w:val="auto"/>
          <w:sz w:val="24"/>
          <w:szCs w:val="24"/>
        </w:rPr>
      </w:pPr>
      <w:r w:rsidRPr="0073672D">
        <w:rPr>
          <w:rFonts w:ascii="Times New Roman" w:eastAsiaTheme="minorEastAsia" w:hAnsi="Times New Roman" w:cs="Times New Roman"/>
          <w:b/>
          <w:color w:val="auto"/>
          <w:sz w:val="24"/>
          <w:szCs w:val="24"/>
        </w:rPr>
        <w:t>УНИВЕРЗИТЕТ У НОВОМ САДУ</w:t>
      </w:r>
    </w:p>
    <w:p w:rsidR="0073672D" w:rsidRPr="0073672D" w:rsidRDefault="0073672D" w:rsidP="0073672D">
      <w:pPr>
        <w:autoSpaceDE w:val="0"/>
        <w:autoSpaceDN w:val="0"/>
        <w:adjustRightInd w:val="0"/>
        <w:spacing w:after="0" w:line="240" w:lineRule="auto"/>
        <w:ind w:firstLine="0"/>
        <w:jc w:val="left"/>
        <w:rPr>
          <w:rFonts w:ascii="Times New Roman" w:eastAsiaTheme="minorEastAsia" w:hAnsi="Times New Roman" w:cs="Times New Roman"/>
          <w:b/>
          <w:color w:val="auto"/>
          <w:sz w:val="24"/>
          <w:szCs w:val="24"/>
        </w:rPr>
      </w:pPr>
      <w:r w:rsidRPr="0073672D">
        <w:rPr>
          <w:rFonts w:ascii="Times New Roman" w:eastAsiaTheme="minorEastAsia" w:hAnsi="Times New Roman" w:cs="Times New Roman"/>
          <w:b/>
          <w:color w:val="auto"/>
          <w:sz w:val="24"/>
          <w:szCs w:val="24"/>
        </w:rPr>
        <w:t>ЕКОНОМСКИ ФАКУЛТЕТ У СУБОТИЦИ</w:t>
      </w:r>
    </w:p>
    <w:p w:rsidR="0073672D" w:rsidRPr="0073672D" w:rsidRDefault="0073672D" w:rsidP="0073672D">
      <w:pPr>
        <w:autoSpaceDE w:val="0"/>
        <w:autoSpaceDN w:val="0"/>
        <w:adjustRightInd w:val="0"/>
        <w:spacing w:after="0" w:line="240" w:lineRule="auto"/>
        <w:ind w:firstLine="0"/>
        <w:jc w:val="left"/>
        <w:rPr>
          <w:rFonts w:ascii="Times New Roman" w:eastAsiaTheme="minorEastAsia" w:hAnsi="Times New Roman" w:cs="Times New Roman"/>
          <w:b/>
          <w:color w:val="auto"/>
          <w:sz w:val="24"/>
          <w:szCs w:val="24"/>
        </w:rPr>
      </w:pPr>
      <w:r w:rsidRPr="0073672D">
        <w:rPr>
          <w:rFonts w:ascii="Times New Roman" w:eastAsiaTheme="minorEastAsia" w:hAnsi="Times New Roman" w:cs="Times New Roman"/>
          <w:b/>
          <w:color w:val="auto"/>
          <w:sz w:val="24"/>
          <w:szCs w:val="24"/>
        </w:rPr>
        <w:t>Адреса</w:t>
      </w:r>
      <w:r w:rsidRPr="0073672D">
        <w:rPr>
          <w:rFonts w:ascii="Times New Roman" w:eastAsiaTheme="minorEastAsia" w:hAnsi="Times New Roman" w:cs="Times New Roman"/>
          <w:b/>
          <w:bCs/>
          <w:color w:val="auto"/>
          <w:sz w:val="24"/>
          <w:szCs w:val="24"/>
        </w:rPr>
        <w:t xml:space="preserve">: </w:t>
      </w:r>
      <w:r w:rsidRPr="0073672D">
        <w:rPr>
          <w:rFonts w:ascii="Times New Roman" w:eastAsiaTheme="minorEastAsia" w:hAnsi="Times New Roman" w:cs="Times New Roman"/>
          <w:b/>
          <w:color w:val="auto"/>
          <w:sz w:val="24"/>
          <w:szCs w:val="24"/>
        </w:rPr>
        <w:t xml:space="preserve">Сегедински пут </w:t>
      </w:r>
      <w:r w:rsidRPr="0073672D">
        <w:rPr>
          <w:rFonts w:ascii="Times New Roman" w:eastAsiaTheme="minorEastAsia" w:hAnsi="Times New Roman" w:cs="Times New Roman"/>
          <w:b/>
          <w:bCs/>
          <w:color w:val="auto"/>
          <w:sz w:val="24"/>
          <w:szCs w:val="24"/>
        </w:rPr>
        <w:t xml:space="preserve">9-11, </w:t>
      </w:r>
      <w:r w:rsidRPr="0073672D">
        <w:rPr>
          <w:rFonts w:ascii="Times New Roman" w:eastAsiaTheme="minorEastAsia" w:hAnsi="Times New Roman" w:cs="Times New Roman"/>
          <w:b/>
          <w:color w:val="auto"/>
          <w:sz w:val="24"/>
          <w:szCs w:val="24"/>
        </w:rPr>
        <w:t>Суботица</w:t>
      </w:r>
    </w:p>
    <w:p w:rsidR="0073672D" w:rsidRPr="0073672D" w:rsidRDefault="0073672D" w:rsidP="0073672D">
      <w:pPr>
        <w:autoSpaceDE w:val="0"/>
        <w:autoSpaceDN w:val="0"/>
        <w:adjustRightInd w:val="0"/>
        <w:spacing w:after="0" w:line="240" w:lineRule="auto"/>
        <w:ind w:firstLine="0"/>
        <w:jc w:val="left"/>
        <w:rPr>
          <w:rFonts w:ascii="Times New Roman" w:eastAsiaTheme="minorEastAsia" w:hAnsi="Times New Roman" w:cs="Times New Roman"/>
          <w:b/>
          <w:bCs/>
          <w:color w:val="auto"/>
          <w:sz w:val="24"/>
          <w:szCs w:val="24"/>
        </w:rPr>
      </w:pPr>
      <w:r w:rsidRPr="0073672D">
        <w:rPr>
          <w:rFonts w:ascii="Times New Roman" w:eastAsiaTheme="minorEastAsia" w:hAnsi="Times New Roman" w:cs="Times New Roman"/>
          <w:b/>
          <w:color w:val="auto"/>
          <w:sz w:val="24"/>
          <w:szCs w:val="24"/>
        </w:rPr>
        <w:t>Телефон</w:t>
      </w:r>
      <w:r w:rsidRPr="0073672D">
        <w:rPr>
          <w:rFonts w:ascii="Times New Roman" w:eastAsiaTheme="minorEastAsia" w:hAnsi="Times New Roman" w:cs="Times New Roman"/>
          <w:b/>
          <w:bCs/>
          <w:color w:val="auto"/>
          <w:sz w:val="24"/>
          <w:szCs w:val="24"/>
        </w:rPr>
        <w:t>: +381 24 628 000</w:t>
      </w:r>
      <w:proofErr w:type="gramStart"/>
      <w:r w:rsidRPr="0073672D">
        <w:rPr>
          <w:rFonts w:ascii="Times New Roman" w:eastAsiaTheme="minorEastAsia" w:hAnsi="Times New Roman" w:cs="Times New Roman"/>
          <w:b/>
          <w:bCs/>
          <w:color w:val="auto"/>
          <w:sz w:val="24"/>
          <w:szCs w:val="24"/>
        </w:rPr>
        <w:t>,  +</w:t>
      </w:r>
      <w:proofErr w:type="gramEnd"/>
      <w:r w:rsidRPr="0073672D">
        <w:rPr>
          <w:rFonts w:ascii="Times New Roman" w:eastAsiaTheme="minorEastAsia" w:hAnsi="Times New Roman" w:cs="Times New Roman"/>
          <w:b/>
          <w:bCs/>
          <w:color w:val="auto"/>
          <w:sz w:val="24"/>
          <w:szCs w:val="24"/>
        </w:rPr>
        <w:t>381 24 628 080</w:t>
      </w:r>
    </w:p>
    <w:p w:rsidR="0073672D" w:rsidRPr="0073672D" w:rsidRDefault="0073672D" w:rsidP="0073672D">
      <w:pPr>
        <w:autoSpaceDE w:val="0"/>
        <w:autoSpaceDN w:val="0"/>
        <w:adjustRightInd w:val="0"/>
        <w:spacing w:after="0" w:line="240" w:lineRule="auto"/>
        <w:ind w:firstLine="0"/>
        <w:jc w:val="left"/>
        <w:rPr>
          <w:rFonts w:ascii="Times New Roman" w:eastAsiaTheme="minorEastAsia" w:hAnsi="Times New Roman" w:cs="Times New Roman"/>
          <w:b/>
          <w:bCs/>
          <w:color w:val="auto"/>
          <w:sz w:val="24"/>
          <w:szCs w:val="24"/>
        </w:rPr>
      </w:pPr>
      <w:r w:rsidRPr="0073672D">
        <w:rPr>
          <w:rFonts w:ascii="Times New Roman" w:eastAsiaTheme="minorEastAsia" w:hAnsi="Times New Roman" w:cs="Times New Roman"/>
          <w:b/>
          <w:color w:val="auto"/>
          <w:sz w:val="24"/>
          <w:szCs w:val="24"/>
        </w:rPr>
        <w:t>Факс</w:t>
      </w:r>
      <w:r w:rsidRPr="0073672D">
        <w:rPr>
          <w:rFonts w:ascii="Times New Roman" w:eastAsiaTheme="minorEastAsia" w:hAnsi="Times New Roman" w:cs="Times New Roman"/>
          <w:b/>
          <w:bCs/>
          <w:color w:val="auto"/>
          <w:sz w:val="24"/>
          <w:szCs w:val="24"/>
        </w:rPr>
        <w:t>: +381 24 546 486</w:t>
      </w:r>
    </w:p>
    <w:p w:rsidR="0073672D" w:rsidRPr="0073672D" w:rsidRDefault="0073672D" w:rsidP="0073672D">
      <w:pPr>
        <w:autoSpaceDE w:val="0"/>
        <w:autoSpaceDN w:val="0"/>
        <w:adjustRightInd w:val="0"/>
        <w:spacing w:after="0" w:line="240" w:lineRule="auto"/>
        <w:ind w:firstLine="0"/>
        <w:jc w:val="left"/>
        <w:rPr>
          <w:rFonts w:ascii="Times New Roman" w:eastAsiaTheme="minorEastAsia" w:hAnsi="Times New Roman" w:cs="Times New Roman"/>
          <w:b/>
          <w:bCs/>
          <w:color w:val="auto"/>
          <w:sz w:val="24"/>
          <w:szCs w:val="24"/>
        </w:rPr>
      </w:pPr>
      <w:r w:rsidRPr="0073672D">
        <w:rPr>
          <w:rFonts w:ascii="Times New Roman" w:eastAsiaTheme="minorEastAsia" w:hAnsi="Times New Roman" w:cs="Times New Roman"/>
          <w:b/>
          <w:color w:val="auto"/>
          <w:sz w:val="24"/>
          <w:szCs w:val="24"/>
        </w:rPr>
        <w:t>Студентска служба</w:t>
      </w:r>
      <w:r w:rsidRPr="0073672D">
        <w:rPr>
          <w:rFonts w:ascii="Times New Roman" w:eastAsiaTheme="minorEastAsia" w:hAnsi="Times New Roman" w:cs="Times New Roman"/>
          <w:b/>
          <w:bCs/>
          <w:color w:val="auto"/>
          <w:sz w:val="24"/>
          <w:szCs w:val="24"/>
        </w:rPr>
        <w:t xml:space="preserve">, </w:t>
      </w:r>
      <w:r w:rsidRPr="0073672D">
        <w:rPr>
          <w:rFonts w:ascii="Times New Roman" w:eastAsiaTheme="minorEastAsia" w:hAnsi="Times New Roman" w:cs="Times New Roman"/>
          <w:b/>
          <w:color w:val="auto"/>
          <w:sz w:val="24"/>
          <w:szCs w:val="24"/>
        </w:rPr>
        <w:t>телефони</w:t>
      </w:r>
      <w:r w:rsidRPr="0073672D">
        <w:rPr>
          <w:rFonts w:ascii="Times New Roman" w:eastAsiaTheme="minorEastAsia" w:hAnsi="Times New Roman" w:cs="Times New Roman"/>
          <w:b/>
          <w:bCs/>
          <w:color w:val="auto"/>
          <w:sz w:val="24"/>
          <w:szCs w:val="24"/>
        </w:rPr>
        <w:t>: +381 24 628 124 (</w:t>
      </w:r>
      <w:r w:rsidRPr="0073672D">
        <w:rPr>
          <w:rFonts w:ascii="Times New Roman" w:eastAsiaTheme="minorEastAsia" w:hAnsi="Times New Roman" w:cs="Times New Roman"/>
          <w:b/>
          <w:color w:val="auto"/>
          <w:sz w:val="24"/>
          <w:szCs w:val="24"/>
        </w:rPr>
        <w:t>мастер студије</w:t>
      </w:r>
      <w:r w:rsidRPr="0073672D">
        <w:rPr>
          <w:rFonts w:ascii="Times New Roman" w:eastAsiaTheme="minorEastAsia" w:hAnsi="Times New Roman" w:cs="Times New Roman"/>
          <w:b/>
          <w:bCs/>
          <w:color w:val="auto"/>
          <w:sz w:val="24"/>
          <w:szCs w:val="24"/>
        </w:rPr>
        <w:t>)</w:t>
      </w:r>
    </w:p>
    <w:p w:rsidR="0073672D" w:rsidRPr="0073672D" w:rsidRDefault="0073672D" w:rsidP="0073672D">
      <w:pPr>
        <w:autoSpaceDE w:val="0"/>
        <w:autoSpaceDN w:val="0"/>
        <w:adjustRightInd w:val="0"/>
        <w:spacing w:after="0" w:line="240" w:lineRule="auto"/>
        <w:ind w:firstLine="0"/>
        <w:jc w:val="left"/>
        <w:rPr>
          <w:rFonts w:ascii="Times New Roman" w:eastAsiaTheme="minorEastAsia" w:hAnsi="Times New Roman" w:cs="Times New Roman"/>
          <w:b/>
          <w:bCs/>
          <w:color w:val="auto"/>
          <w:sz w:val="24"/>
          <w:szCs w:val="24"/>
        </w:rPr>
      </w:pPr>
      <w:r w:rsidRPr="0073672D">
        <w:rPr>
          <w:rFonts w:ascii="Times New Roman" w:eastAsiaTheme="minorEastAsia" w:hAnsi="Times New Roman" w:cs="Times New Roman"/>
          <w:b/>
          <w:bCs/>
          <w:color w:val="auto"/>
          <w:sz w:val="24"/>
          <w:szCs w:val="24"/>
        </w:rPr>
        <w:t>+381 24 628 090 (</w:t>
      </w:r>
      <w:r w:rsidRPr="0073672D">
        <w:rPr>
          <w:rFonts w:ascii="Times New Roman" w:eastAsiaTheme="minorEastAsia" w:hAnsi="Times New Roman" w:cs="Times New Roman"/>
          <w:b/>
          <w:color w:val="auto"/>
          <w:sz w:val="24"/>
          <w:szCs w:val="24"/>
        </w:rPr>
        <w:t>мастер студије</w:t>
      </w:r>
      <w:r w:rsidRPr="0073672D">
        <w:rPr>
          <w:rFonts w:ascii="Times New Roman" w:eastAsiaTheme="minorEastAsia" w:hAnsi="Times New Roman" w:cs="Times New Roman"/>
          <w:b/>
          <w:bCs/>
          <w:color w:val="auto"/>
          <w:sz w:val="24"/>
          <w:szCs w:val="24"/>
        </w:rPr>
        <w:t>)</w:t>
      </w:r>
    </w:p>
    <w:p w:rsidR="0073672D" w:rsidRPr="0073672D" w:rsidRDefault="0073672D" w:rsidP="0073672D">
      <w:pPr>
        <w:autoSpaceDE w:val="0"/>
        <w:autoSpaceDN w:val="0"/>
        <w:adjustRightInd w:val="0"/>
        <w:spacing w:after="0" w:line="240" w:lineRule="auto"/>
        <w:ind w:firstLine="0"/>
        <w:jc w:val="left"/>
        <w:rPr>
          <w:rFonts w:ascii="Times New Roman" w:eastAsiaTheme="minorEastAsia" w:hAnsi="Times New Roman" w:cs="Times New Roman"/>
          <w:b/>
          <w:bCs/>
          <w:color w:val="auto"/>
          <w:sz w:val="24"/>
          <w:szCs w:val="24"/>
        </w:rPr>
      </w:pPr>
      <w:r w:rsidRPr="0073672D">
        <w:rPr>
          <w:rFonts w:ascii="Times New Roman" w:eastAsiaTheme="minorEastAsia" w:hAnsi="Times New Roman" w:cs="Times New Roman"/>
          <w:b/>
          <w:bCs/>
          <w:color w:val="auto"/>
          <w:sz w:val="24"/>
          <w:szCs w:val="24"/>
        </w:rPr>
        <w:t>+381 24 628 086 (</w:t>
      </w:r>
      <w:r w:rsidRPr="0073672D">
        <w:rPr>
          <w:rFonts w:ascii="Times New Roman" w:eastAsiaTheme="minorEastAsia" w:hAnsi="Times New Roman" w:cs="Times New Roman"/>
          <w:b/>
          <w:color w:val="auto"/>
          <w:sz w:val="24"/>
          <w:szCs w:val="24"/>
        </w:rPr>
        <w:t>мастер студије</w:t>
      </w:r>
      <w:r w:rsidRPr="0073672D">
        <w:rPr>
          <w:rFonts w:ascii="Times New Roman" w:eastAsiaTheme="minorEastAsia" w:hAnsi="Times New Roman" w:cs="Times New Roman"/>
          <w:b/>
          <w:bCs/>
          <w:color w:val="auto"/>
          <w:sz w:val="24"/>
          <w:szCs w:val="24"/>
        </w:rPr>
        <w:t>)</w:t>
      </w:r>
    </w:p>
    <w:p w:rsidR="0073672D" w:rsidRPr="0073672D" w:rsidRDefault="0073672D" w:rsidP="0073672D">
      <w:pPr>
        <w:autoSpaceDE w:val="0"/>
        <w:autoSpaceDN w:val="0"/>
        <w:adjustRightInd w:val="0"/>
        <w:spacing w:after="0" w:line="240" w:lineRule="auto"/>
        <w:ind w:firstLine="0"/>
        <w:jc w:val="left"/>
        <w:rPr>
          <w:rFonts w:ascii="Times New Roman" w:eastAsiaTheme="minorEastAsia" w:hAnsi="Times New Roman" w:cs="Times New Roman"/>
          <w:b/>
          <w:bCs/>
          <w:color w:val="auto"/>
          <w:sz w:val="24"/>
          <w:szCs w:val="24"/>
        </w:rPr>
      </w:pPr>
      <w:r w:rsidRPr="0073672D">
        <w:rPr>
          <w:rFonts w:ascii="Times New Roman" w:eastAsiaTheme="minorEastAsia" w:hAnsi="Times New Roman" w:cs="Times New Roman"/>
          <w:b/>
          <w:color w:val="auto"/>
          <w:sz w:val="24"/>
          <w:szCs w:val="24"/>
        </w:rPr>
        <w:t>Жиро рачун</w:t>
      </w:r>
      <w:r w:rsidRPr="0073672D">
        <w:rPr>
          <w:rFonts w:ascii="Times New Roman" w:eastAsiaTheme="minorEastAsia" w:hAnsi="Times New Roman" w:cs="Times New Roman"/>
          <w:b/>
          <w:bCs/>
          <w:color w:val="auto"/>
          <w:sz w:val="24"/>
          <w:szCs w:val="24"/>
        </w:rPr>
        <w:t>: 840-5334760-72</w:t>
      </w:r>
    </w:p>
    <w:p w:rsidR="0073672D" w:rsidRPr="0073672D" w:rsidRDefault="0073672D" w:rsidP="0073672D">
      <w:pPr>
        <w:autoSpaceDE w:val="0"/>
        <w:autoSpaceDN w:val="0"/>
        <w:adjustRightInd w:val="0"/>
        <w:spacing w:after="0" w:line="240" w:lineRule="auto"/>
        <w:ind w:firstLine="0"/>
        <w:jc w:val="left"/>
        <w:rPr>
          <w:rFonts w:ascii="Times New Roman" w:eastAsiaTheme="minorEastAsia" w:hAnsi="Times New Roman" w:cs="Times New Roman"/>
          <w:b/>
          <w:bCs/>
          <w:i/>
          <w:iCs/>
          <w:color w:val="auto"/>
          <w:sz w:val="24"/>
          <w:szCs w:val="24"/>
        </w:rPr>
      </w:pPr>
    </w:p>
    <w:p w:rsidR="0073672D" w:rsidRPr="0073672D" w:rsidRDefault="0073672D" w:rsidP="0073672D">
      <w:pPr>
        <w:autoSpaceDE w:val="0"/>
        <w:autoSpaceDN w:val="0"/>
        <w:adjustRightInd w:val="0"/>
        <w:spacing w:after="0" w:line="240" w:lineRule="auto"/>
        <w:ind w:firstLine="0"/>
        <w:jc w:val="left"/>
        <w:rPr>
          <w:rFonts w:ascii="Times New Roman" w:eastAsiaTheme="minorEastAsia" w:hAnsi="Times New Roman" w:cs="Times New Roman"/>
          <w:b/>
          <w:bCs/>
          <w:color w:val="auto"/>
          <w:sz w:val="24"/>
          <w:szCs w:val="24"/>
        </w:rPr>
      </w:pPr>
      <w:r w:rsidRPr="0073672D">
        <w:rPr>
          <w:rFonts w:ascii="Times New Roman" w:eastAsiaTheme="minorEastAsia" w:hAnsi="Times New Roman" w:cs="Times New Roman"/>
          <w:b/>
          <w:bCs/>
          <w:i/>
          <w:iCs/>
          <w:color w:val="auto"/>
          <w:sz w:val="24"/>
          <w:szCs w:val="24"/>
        </w:rPr>
        <w:t>E-mail</w:t>
      </w:r>
      <w:r w:rsidRPr="0073672D">
        <w:rPr>
          <w:rFonts w:ascii="Times New Roman" w:eastAsiaTheme="minorEastAsia" w:hAnsi="Times New Roman" w:cs="Times New Roman"/>
          <w:b/>
          <w:bCs/>
          <w:color w:val="auto"/>
          <w:sz w:val="24"/>
          <w:szCs w:val="24"/>
        </w:rPr>
        <w:t>: stslsu@ef.uns.ac.rs (</w:t>
      </w:r>
      <w:r w:rsidRPr="0073672D">
        <w:rPr>
          <w:rFonts w:ascii="Times New Roman" w:eastAsiaTheme="minorEastAsia" w:hAnsi="Times New Roman" w:cs="Times New Roman"/>
          <w:b/>
          <w:color w:val="auto"/>
          <w:sz w:val="24"/>
          <w:szCs w:val="24"/>
        </w:rPr>
        <w:t>за мастер студије</w:t>
      </w:r>
      <w:r w:rsidRPr="0073672D">
        <w:rPr>
          <w:rFonts w:ascii="Times New Roman" w:eastAsiaTheme="minorEastAsia" w:hAnsi="Times New Roman" w:cs="Times New Roman"/>
          <w:b/>
          <w:bCs/>
          <w:color w:val="auto"/>
          <w:sz w:val="24"/>
          <w:szCs w:val="24"/>
        </w:rPr>
        <w:t>);</w:t>
      </w:r>
    </w:p>
    <w:p w:rsidR="00095A24" w:rsidRPr="0073672D" w:rsidRDefault="0073672D" w:rsidP="0073672D">
      <w:pPr>
        <w:spacing w:after="24" w:line="249" w:lineRule="auto"/>
        <w:ind w:left="10" w:right="7" w:hanging="10"/>
        <w:rPr>
          <w:rFonts w:ascii="Times New Roman" w:hAnsi="Times New Roman" w:cs="Times New Roman"/>
          <w:b/>
          <w:color w:val="auto"/>
          <w:sz w:val="24"/>
          <w:szCs w:val="24"/>
        </w:rPr>
      </w:pPr>
      <w:r w:rsidRPr="0073672D">
        <w:rPr>
          <w:rFonts w:ascii="Times New Roman" w:eastAsiaTheme="minorEastAsia" w:hAnsi="Times New Roman" w:cs="Times New Roman"/>
          <w:b/>
          <w:color w:val="auto"/>
          <w:sz w:val="24"/>
          <w:szCs w:val="24"/>
        </w:rPr>
        <w:t>Интернет адреса</w:t>
      </w:r>
      <w:r w:rsidRPr="0073672D">
        <w:rPr>
          <w:rFonts w:ascii="Times New Roman" w:eastAsiaTheme="minorEastAsia" w:hAnsi="Times New Roman" w:cs="Times New Roman"/>
          <w:b/>
          <w:bCs/>
          <w:color w:val="auto"/>
          <w:sz w:val="24"/>
          <w:szCs w:val="24"/>
        </w:rPr>
        <w:t>: www.ef.uns.ac.rs</w:t>
      </w:r>
      <w:r w:rsidR="004F7876" w:rsidRPr="0073672D">
        <w:rPr>
          <w:rFonts w:ascii="Times New Roman" w:hAnsi="Times New Roman" w:cs="Times New Roman"/>
          <w:b/>
          <w:color w:val="auto"/>
          <w:sz w:val="24"/>
          <w:szCs w:val="24"/>
        </w:rPr>
        <w:t xml:space="preserve"> </w:t>
      </w:r>
    </w:p>
    <w:p w:rsidR="00095A24" w:rsidRDefault="004F7876">
      <w:pPr>
        <w:spacing w:after="55" w:line="259" w:lineRule="auto"/>
        <w:ind w:left="48" w:firstLine="0"/>
        <w:jc w:val="center"/>
      </w:pPr>
      <w:r>
        <w:rPr>
          <w:rFonts w:ascii="Times New Roman" w:eastAsia="Times New Roman" w:hAnsi="Times New Roman" w:cs="Times New Roman"/>
          <w:b/>
        </w:rPr>
        <w:t xml:space="preserve"> </w:t>
      </w:r>
    </w:p>
    <w:p w:rsidR="00095A24" w:rsidRDefault="004F7876">
      <w:pPr>
        <w:spacing w:after="0" w:line="259" w:lineRule="auto"/>
        <w:ind w:left="10" w:hanging="10"/>
        <w:jc w:val="center"/>
      </w:pPr>
      <w:r>
        <w:rPr>
          <w:b/>
          <w:sz w:val="24"/>
          <w:u w:val="single" w:color="000000"/>
        </w:rPr>
        <w:t>КОНКУРС ЗА УПИС У ПРВУ ГОДИНУ СТУДИЈА, ШКОЛСКЕ 20</w:t>
      </w:r>
      <w:r w:rsidR="0073672D">
        <w:rPr>
          <w:b/>
          <w:sz w:val="24"/>
          <w:u w:val="single" w:color="000000"/>
          <w:lang w:val="sr-Cyrl-RS"/>
        </w:rPr>
        <w:t>2</w:t>
      </w:r>
      <w:r w:rsidR="00EC4EC1">
        <w:rPr>
          <w:b/>
          <w:sz w:val="24"/>
          <w:u w:val="single" w:color="000000"/>
          <w:lang w:val="sr-Cyrl-RS"/>
        </w:rPr>
        <w:t>1</w:t>
      </w:r>
      <w:r w:rsidR="0073672D">
        <w:rPr>
          <w:b/>
          <w:sz w:val="24"/>
          <w:u w:val="single" w:color="000000"/>
        </w:rPr>
        <w:t>/2</w:t>
      </w:r>
      <w:r w:rsidR="00EC4EC1">
        <w:rPr>
          <w:b/>
          <w:sz w:val="24"/>
          <w:u w:val="single" w:color="000000"/>
          <w:lang w:val="sr-Cyrl-RS"/>
        </w:rPr>
        <w:t>2</w:t>
      </w:r>
      <w:r>
        <w:rPr>
          <w:b/>
          <w:sz w:val="24"/>
          <w:u w:val="single" w:color="000000"/>
        </w:rPr>
        <w:t>. ГОДИНЕ</w:t>
      </w:r>
      <w:r>
        <w:rPr>
          <w:b/>
          <w:sz w:val="24"/>
        </w:rPr>
        <w:t xml:space="preserve"> </w:t>
      </w:r>
    </w:p>
    <w:p w:rsidR="00095A24" w:rsidRDefault="004F7876">
      <w:pPr>
        <w:spacing w:after="20" w:line="259" w:lineRule="auto"/>
        <w:ind w:left="65" w:firstLine="0"/>
        <w:jc w:val="center"/>
      </w:pPr>
      <w:r>
        <w:rPr>
          <w:b/>
          <w:sz w:val="24"/>
        </w:rPr>
        <w:t xml:space="preserve"> </w:t>
      </w:r>
    </w:p>
    <w:p w:rsidR="00095A24" w:rsidRDefault="004F7876">
      <w:pPr>
        <w:pStyle w:val="Heading1"/>
        <w:ind w:right="5"/>
      </w:pPr>
      <w:r>
        <w:t xml:space="preserve">МАСТЕР </w:t>
      </w:r>
      <w:proofErr w:type="gramStart"/>
      <w:r>
        <w:t>АКАДЕМСКЕ  СТУДИЈЕ</w:t>
      </w:r>
      <w:proofErr w:type="gramEnd"/>
      <w:r w:rsidR="00715594">
        <w:rPr>
          <w:lang w:val="sr-Cyrl-RS"/>
        </w:rPr>
        <w:t>, СТУДИЈСКИ ПРОГРАМ</w:t>
      </w:r>
      <w:r w:rsidR="0073672D">
        <w:t xml:space="preserve"> </w:t>
      </w:r>
      <w:r w:rsidR="0073672D">
        <w:rPr>
          <w:lang w:val="sr-Cyrl-RS"/>
        </w:rPr>
        <w:t>"НАПРЕДНА АНАЛИТИКА ПОДАТАКА У БИЗНИСУ"</w:t>
      </w:r>
      <w:r>
        <w:rPr>
          <w:u w:val="none"/>
        </w:rPr>
        <w:t xml:space="preserve"> </w:t>
      </w:r>
    </w:p>
    <w:p w:rsidR="00095A24" w:rsidRDefault="004F7876">
      <w:pPr>
        <w:spacing w:after="79" w:line="259" w:lineRule="auto"/>
        <w:ind w:left="43" w:firstLine="0"/>
        <w:jc w:val="center"/>
      </w:pPr>
      <w:r>
        <w:rPr>
          <w:b/>
          <w:sz w:val="16"/>
        </w:rPr>
        <w:t xml:space="preserve"> </w:t>
      </w:r>
    </w:p>
    <w:p w:rsidR="00095A24" w:rsidRDefault="004F7876">
      <w:pPr>
        <w:pStyle w:val="Heading2"/>
        <w:ind w:left="355"/>
      </w:pPr>
      <w:r>
        <w:t xml:space="preserve">1. Број слободних места за упис студената </w:t>
      </w:r>
    </w:p>
    <w:p w:rsidR="00095A24" w:rsidRDefault="004F7876" w:rsidP="00715594">
      <w:pPr>
        <w:spacing w:after="141"/>
        <w:ind w:left="-15" w:firstLine="0"/>
      </w:pPr>
      <w:r>
        <w:rPr>
          <w:b/>
        </w:rPr>
        <w:t xml:space="preserve"> </w:t>
      </w:r>
      <w:r>
        <w:t xml:space="preserve">На </w:t>
      </w:r>
      <w:r w:rsidR="00715594">
        <w:rPr>
          <w:lang w:val="sr-Cyrl-RS"/>
        </w:rPr>
        <w:t>Економски факултету, Одељење у Новом Саду,</w:t>
      </w:r>
      <w:r w:rsidR="00EC4EC1">
        <w:t xml:space="preserve"> у школској 202</w:t>
      </w:r>
      <w:r w:rsidR="00EC4EC1">
        <w:rPr>
          <w:lang w:val="sr-Cyrl-RS"/>
        </w:rPr>
        <w:t>1</w:t>
      </w:r>
      <w:r>
        <w:t>/2</w:t>
      </w:r>
      <w:r w:rsidR="00EC4EC1">
        <w:rPr>
          <w:lang w:val="sr-Cyrl-RS"/>
        </w:rPr>
        <w:t>2</w:t>
      </w:r>
      <w:r>
        <w:t>. годи</w:t>
      </w:r>
      <w:r w:rsidR="0073672D">
        <w:t xml:space="preserve">ни на мастер академске студије, студијски програм </w:t>
      </w:r>
      <w:r w:rsidR="0073672D">
        <w:rPr>
          <w:lang w:val="sr-Cyrl-RS"/>
        </w:rPr>
        <w:t xml:space="preserve">"Напредна аналитика података у бизнису" </w:t>
      </w:r>
      <w:r>
        <w:t>може се уписати укупно</w:t>
      </w:r>
      <w:r w:rsidR="00715594">
        <w:t xml:space="preserve"> </w:t>
      </w:r>
      <w:r w:rsidR="0073672D">
        <w:rPr>
          <w:b/>
          <w:lang w:val="sr-Cyrl-RS"/>
        </w:rPr>
        <w:t xml:space="preserve">25 </w:t>
      </w:r>
      <w:r>
        <w:rPr>
          <w:b/>
        </w:rPr>
        <w:t xml:space="preserve">студената чије се образовање финансира из буџета </w:t>
      </w:r>
      <w:r w:rsidR="0073672D">
        <w:rPr>
          <w:b/>
          <w:lang w:val="sr-Cyrl-RS"/>
        </w:rPr>
        <w:t xml:space="preserve">пројекта </w:t>
      </w:r>
      <w:r w:rsidR="0073672D">
        <w:rPr>
          <w:b/>
        </w:rPr>
        <w:t xml:space="preserve">ADA – </w:t>
      </w:r>
      <w:r w:rsidR="0073672D">
        <w:rPr>
          <w:b/>
          <w:lang w:val="sr-Cyrl-RS"/>
        </w:rPr>
        <w:t>Напредна аналитика података у бизнису</w:t>
      </w:r>
      <w:r w:rsidR="00715594">
        <w:rPr>
          <w:b/>
          <w:lang w:val="sr-Cyrl-RS"/>
        </w:rPr>
        <w:t>.</w:t>
      </w:r>
    </w:p>
    <w:p w:rsidR="0073672D" w:rsidRDefault="0073672D">
      <w:pPr>
        <w:spacing w:after="87"/>
        <w:ind w:left="14" w:hanging="10"/>
      </w:pPr>
    </w:p>
    <w:p w:rsidR="00095A24" w:rsidRDefault="004F7876">
      <w:pPr>
        <w:spacing w:after="87"/>
        <w:ind w:left="14" w:hanging="10"/>
      </w:pPr>
      <w:r>
        <w:rPr>
          <w:b/>
        </w:rPr>
        <w:t xml:space="preserve">НАПОМЕНЕ:  </w:t>
      </w:r>
    </w:p>
    <w:p w:rsidR="00095A24" w:rsidRDefault="0073672D">
      <w:pPr>
        <w:tabs>
          <w:tab w:val="center" w:pos="307"/>
          <w:tab w:val="center" w:pos="3697"/>
        </w:tabs>
        <w:ind w:firstLine="0"/>
        <w:jc w:val="left"/>
      </w:pPr>
      <w:r>
        <w:rPr>
          <w:lang w:val="sr-Cyrl-RS"/>
        </w:rPr>
        <w:t xml:space="preserve">Настава на студијском програму се изводи на </w:t>
      </w:r>
      <w:r w:rsidR="00EC4EC1">
        <w:rPr>
          <w:lang w:val="sr-Cyrl-RS"/>
        </w:rPr>
        <w:t xml:space="preserve">српском и </w:t>
      </w:r>
      <w:r>
        <w:rPr>
          <w:lang w:val="sr-Cyrl-RS"/>
        </w:rPr>
        <w:t>енглеском језику.</w:t>
      </w:r>
      <w:r w:rsidR="004F7876">
        <w:rPr>
          <w:b/>
        </w:rPr>
        <w:t xml:space="preserve"> </w:t>
      </w:r>
    </w:p>
    <w:p w:rsidR="00095A24" w:rsidRDefault="004F7876">
      <w:pPr>
        <w:spacing w:after="77" w:line="259" w:lineRule="auto"/>
        <w:ind w:firstLine="0"/>
        <w:jc w:val="left"/>
      </w:pPr>
      <w:r>
        <w:rPr>
          <w:b/>
          <w:sz w:val="16"/>
        </w:rPr>
        <w:t xml:space="preserve"> </w:t>
      </w:r>
    </w:p>
    <w:p w:rsidR="00095A24" w:rsidRDefault="004F7876">
      <w:pPr>
        <w:pStyle w:val="Heading2"/>
        <w:spacing w:after="76"/>
        <w:ind w:left="355"/>
      </w:pPr>
      <w:r>
        <w:t xml:space="preserve">2. Услови конкурисања </w:t>
      </w:r>
    </w:p>
    <w:p w:rsidR="00095A24" w:rsidRDefault="004F7876">
      <w:pPr>
        <w:ind w:left="-15"/>
      </w:pPr>
      <w:r>
        <w:t xml:space="preserve">За упис на мастер академске студије могу конкурисати лица са завршеним средњим образовањем у четворогодишњем трајању и који имају завршене одговарајуће основне академске студије у трајању од најмање три године и које вреде најмање 180 ЕСПБ, односно у трајању од најмање четири године и које вреде најмање 240 ЕСПБ. </w:t>
      </w:r>
    </w:p>
    <w:p w:rsidR="00095A24" w:rsidRDefault="004F7876">
      <w:pPr>
        <w:spacing w:after="76" w:line="259" w:lineRule="auto"/>
        <w:ind w:left="360" w:firstLine="0"/>
        <w:jc w:val="left"/>
      </w:pPr>
      <w:r>
        <w:rPr>
          <w:sz w:val="16"/>
        </w:rPr>
        <w:t xml:space="preserve"> </w:t>
      </w:r>
    </w:p>
    <w:p w:rsidR="00095A24" w:rsidRDefault="004F7876">
      <w:pPr>
        <w:pStyle w:val="Heading2"/>
        <w:spacing w:after="72"/>
        <w:ind w:left="701" w:hanging="356"/>
      </w:pPr>
      <w:r>
        <w:t xml:space="preserve">3. Поступак пријављивања и вредновања студијског програма претходно завршених нивоа студија </w:t>
      </w:r>
    </w:p>
    <w:p w:rsidR="00095A24" w:rsidRDefault="004F7876">
      <w:pPr>
        <w:spacing w:after="129"/>
        <w:ind w:left="-15"/>
      </w:pPr>
      <w:r>
        <w:t xml:space="preserve">Приликом конкурисања кандидат добија пријавни лист са пратећом документацијом. Попуњен пријавни лист се предаје на шалтеру Студентске службе. Од референта Студентске службе кандидат добија оверену потврду са јединственим конкурсним бројем. Конкурсни број је идентификациони број сваког кандидата под којим ће се водити све време конкурса и уписа. </w:t>
      </w:r>
    </w:p>
    <w:p w:rsidR="00095A24" w:rsidRDefault="004F7876">
      <w:pPr>
        <w:spacing w:after="93"/>
        <w:ind w:left="-15"/>
      </w:pPr>
      <w:r>
        <w:t xml:space="preserve">Приликом конкурса за упис на мастер академске студије формира се Комисија за вредновање која врши вредновање студијског програма претходно завршених студија. </w:t>
      </w:r>
    </w:p>
    <w:p w:rsidR="00095A24" w:rsidRDefault="004F7876">
      <w:pPr>
        <w:spacing w:after="125"/>
        <w:ind w:left="-15"/>
      </w:pPr>
      <w:r>
        <w:t xml:space="preserve">На основу вредновања студијских програма Комисија за вредновање, одређује да ли је студијски програм одговарајући тј. да ли кандидат може да конкурише за упис на мастер академске студије. </w:t>
      </w:r>
    </w:p>
    <w:p w:rsidR="00095A24" w:rsidRDefault="004F7876">
      <w:pPr>
        <w:spacing w:after="129"/>
        <w:ind w:left="14" w:hanging="10"/>
      </w:pPr>
      <w:r>
        <w:rPr>
          <w:b/>
        </w:rPr>
        <w:t xml:space="preserve">Пријава на конкурс и подношење докумената за вредновање претходно завршених студија: </w:t>
      </w:r>
    </w:p>
    <w:p w:rsidR="00715594" w:rsidRDefault="004F7876" w:rsidP="00715594">
      <w:pPr>
        <w:pStyle w:val="ListParagraph"/>
        <w:numPr>
          <w:ilvl w:val="0"/>
          <w:numId w:val="4"/>
        </w:numPr>
        <w:spacing w:after="91"/>
      </w:pPr>
      <w:r>
        <w:t xml:space="preserve">Кандидати који су завршили основнe академске студијe подносе Пријавни лист, оверен наставни план и програм претходно завршених студија, као и сва потребна документа за конкурс. </w:t>
      </w:r>
    </w:p>
    <w:p w:rsidR="00095A24" w:rsidRDefault="00715594" w:rsidP="00715594">
      <w:pPr>
        <w:pStyle w:val="ListParagraph"/>
        <w:numPr>
          <w:ilvl w:val="0"/>
          <w:numId w:val="4"/>
        </w:numPr>
        <w:spacing w:after="91"/>
      </w:pPr>
      <w:r>
        <w:t>Кандидати приликом пријаве на конкурс предају фотокопије докумената уз ОБАВЕЗНИ ПРИКАЗ</w:t>
      </w:r>
      <w:r w:rsidRPr="00715594">
        <w:rPr>
          <w:lang w:val="sr-Cyrl-RS"/>
        </w:rPr>
        <w:t xml:space="preserve"> </w:t>
      </w:r>
      <w:r>
        <w:t xml:space="preserve">ОРИГИНАЛА НА УВИД. При упису фотокопије докумената се </w:t>
      </w:r>
      <w:r w:rsidR="00EC4EC1">
        <w:t xml:space="preserve">морају заменити оригиналима или </w:t>
      </w:r>
      <w:r>
        <w:t>у оправданим случајевима, овереним фотокопијама.</w:t>
      </w:r>
      <w:r w:rsidRPr="00715594">
        <w:rPr>
          <w:lang w:val="sr-Cyrl-RS"/>
        </w:rPr>
        <w:t xml:space="preserve"> </w:t>
      </w:r>
      <w:r>
        <w:t>Фотокопијe докумената се не враћају кандидатима који не изврше упис.</w:t>
      </w:r>
    </w:p>
    <w:p w:rsidR="00EB05ED" w:rsidRDefault="00EB05ED" w:rsidP="00EB05ED">
      <w:pPr>
        <w:pStyle w:val="ListParagraph"/>
        <w:spacing w:after="91"/>
        <w:ind w:firstLine="0"/>
      </w:pPr>
    </w:p>
    <w:p w:rsidR="00095A24" w:rsidRDefault="00EB05ED">
      <w:pPr>
        <w:pStyle w:val="Heading2"/>
        <w:ind w:left="355"/>
      </w:pPr>
      <w:r>
        <w:rPr>
          <w:lang w:val="sr-Cyrl-RS"/>
        </w:rPr>
        <w:t>4</w:t>
      </w:r>
      <w:r w:rsidR="004F7876">
        <w:t xml:space="preserve">. Конкурсни рокови </w:t>
      </w:r>
    </w:p>
    <w:p w:rsidR="00095A24" w:rsidRDefault="004F7876">
      <w:pPr>
        <w:spacing w:after="125"/>
        <w:ind w:left="-15" w:firstLine="0"/>
      </w:pPr>
      <w:r>
        <w:rPr>
          <w:b/>
          <w:u w:val="single" w:color="000000"/>
        </w:rPr>
        <w:t>Подношење докумената за вредновање и пријављивање кандидата на конкурс</w:t>
      </w:r>
      <w:r>
        <w:t xml:space="preserve"> (односи се на кандидате којима је потребно вршити вредновање претходно завршених студија): </w:t>
      </w:r>
      <w:r>
        <w:rPr>
          <w:b/>
        </w:rPr>
        <w:t>од 1</w:t>
      </w:r>
      <w:r w:rsidR="00EC4EC1">
        <w:rPr>
          <w:b/>
          <w:lang w:val="sr-Cyrl-RS"/>
        </w:rPr>
        <w:t>3</w:t>
      </w:r>
      <w:r>
        <w:rPr>
          <w:b/>
        </w:rPr>
        <w:t>. 09. 20</w:t>
      </w:r>
      <w:r w:rsidR="000C4377">
        <w:rPr>
          <w:b/>
        </w:rPr>
        <w:t>2</w:t>
      </w:r>
      <w:r w:rsidR="00EC4EC1">
        <w:rPr>
          <w:b/>
          <w:lang w:val="sr-Cyrl-RS"/>
        </w:rPr>
        <w:t>1</w:t>
      </w:r>
      <w:r>
        <w:rPr>
          <w:b/>
        </w:rPr>
        <w:t xml:space="preserve">. год. до </w:t>
      </w:r>
      <w:r w:rsidR="00EC4EC1">
        <w:rPr>
          <w:b/>
          <w:lang w:val="sr-Cyrl-RS"/>
        </w:rPr>
        <w:t>17</w:t>
      </w:r>
      <w:r>
        <w:rPr>
          <w:b/>
        </w:rPr>
        <w:t>. 09. 20</w:t>
      </w:r>
      <w:r w:rsidR="000C4377">
        <w:rPr>
          <w:b/>
        </w:rPr>
        <w:t>2</w:t>
      </w:r>
      <w:r w:rsidR="00EC4EC1">
        <w:rPr>
          <w:b/>
          <w:lang w:val="sr-Cyrl-RS"/>
        </w:rPr>
        <w:t>1</w:t>
      </w:r>
      <w:r>
        <w:rPr>
          <w:b/>
        </w:rPr>
        <w:t xml:space="preserve">. год., од 11:00 - 13:00 сати. </w:t>
      </w:r>
    </w:p>
    <w:p w:rsidR="00095A24" w:rsidRDefault="004F7876">
      <w:pPr>
        <w:spacing w:after="60" w:line="259" w:lineRule="auto"/>
        <w:ind w:left="-5" w:hanging="10"/>
        <w:jc w:val="left"/>
      </w:pPr>
      <w:r>
        <w:rPr>
          <w:b/>
          <w:u w:val="single" w:color="000000"/>
        </w:rPr>
        <w:lastRenderedPageBreak/>
        <w:t>Прелиминарни резултати вредновања:</w:t>
      </w:r>
      <w:r>
        <w:t xml:space="preserve"> </w:t>
      </w:r>
    </w:p>
    <w:p w:rsidR="00095A24" w:rsidRDefault="00EC4EC1">
      <w:pPr>
        <w:spacing w:after="129"/>
        <w:ind w:left="14" w:hanging="10"/>
      </w:pPr>
      <w:r>
        <w:rPr>
          <w:b/>
          <w:lang w:val="sr-Cyrl-RS"/>
        </w:rPr>
        <w:t>2</w:t>
      </w:r>
      <w:r w:rsidR="004F7876">
        <w:rPr>
          <w:b/>
        </w:rPr>
        <w:t>0. 09. 20</w:t>
      </w:r>
      <w:r w:rsidR="000C4377">
        <w:rPr>
          <w:b/>
        </w:rPr>
        <w:t>2</w:t>
      </w:r>
      <w:r>
        <w:rPr>
          <w:b/>
          <w:lang w:val="sr-Cyrl-RS"/>
        </w:rPr>
        <w:t>1</w:t>
      </w:r>
      <w:r w:rsidR="004F7876">
        <w:rPr>
          <w:b/>
        </w:rPr>
        <w:t xml:space="preserve">. год. до 20:00 сати. </w:t>
      </w:r>
    </w:p>
    <w:p w:rsidR="00095A24" w:rsidRDefault="004F7876">
      <w:pPr>
        <w:spacing w:after="78" w:line="321" w:lineRule="auto"/>
        <w:ind w:left="14" w:right="6505" w:hanging="10"/>
      </w:pPr>
      <w:r>
        <w:rPr>
          <w:b/>
          <w:u w:val="single" w:color="000000"/>
        </w:rPr>
        <w:t>Приговори на резултате вредновања:</w:t>
      </w:r>
      <w:r>
        <w:t xml:space="preserve">   </w:t>
      </w:r>
      <w:r>
        <w:rPr>
          <w:b/>
        </w:rPr>
        <w:t xml:space="preserve">до </w:t>
      </w:r>
      <w:r w:rsidR="00EC4EC1">
        <w:rPr>
          <w:b/>
          <w:lang w:val="sr-Cyrl-RS"/>
        </w:rPr>
        <w:t>2</w:t>
      </w:r>
      <w:r>
        <w:rPr>
          <w:b/>
        </w:rPr>
        <w:t xml:space="preserve">2. </w:t>
      </w:r>
      <w:r w:rsidR="00EC4EC1">
        <w:rPr>
          <w:b/>
          <w:lang w:val="sr-Cyrl-RS"/>
        </w:rPr>
        <w:t>09</w:t>
      </w:r>
      <w:r>
        <w:rPr>
          <w:b/>
        </w:rPr>
        <w:t>. 20</w:t>
      </w:r>
      <w:r w:rsidR="000C4377">
        <w:rPr>
          <w:b/>
        </w:rPr>
        <w:t>2</w:t>
      </w:r>
      <w:r w:rsidR="00EC4EC1">
        <w:rPr>
          <w:b/>
          <w:lang w:val="sr-Cyrl-RS"/>
        </w:rPr>
        <w:t>1</w:t>
      </w:r>
      <w:r>
        <w:rPr>
          <w:b/>
        </w:rPr>
        <w:t xml:space="preserve">. год. у 12:00 сати. </w:t>
      </w:r>
    </w:p>
    <w:p w:rsidR="00095A24" w:rsidRDefault="004F7876">
      <w:pPr>
        <w:spacing w:after="60" w:line="259" w:lineRule="auto"/>
        <w:ind w:left="-5" w:hanging="10"/>
        <w:jc w:val="left"/>
      </w:pPr>
      <w:r>
        <w:rPr>
          <w:b/>
          <w:u w:val="single" w:color="000000"/>
        </w:rPr>
        <w:t>Коначни резултати вредновања:</w:t>
      </w:r>
      <w:r>
        <w:t xml:space="preserve">  </w:t>
      </w:r>
    </w:p>
    <w:p w:rsidR="00095A24" w:rsidRDefault="00EC4EC1">
      <w:pPr>
        <w:spacing w:after="129"/>
        <w:ind w:left="14" w:hanging="10"/>
      </w:pPr>
      <w:r>
        <w:rPr>
          <w:b/>
          <w:lang w:val="sr-Cyrl-RS"/>
        </w:rPr>
        <w:t>2</w:t>
      </w:r>
      <w:r w:rsidR="004F7876">
        <w:rPr>
          <w:b/>
        </w:rPr>
        <w:t xml:space="preserve">4. </w:t>
      </w:r>
      <w:r>
        <w:rPr>
          <w:b/>
          <w:lang w:val="sr-Cyrl-RS"/>
        </w:rPr>
        <w:t>09</w:t>
      </w:r>
      <w:r w:rsidR="004F7876">
        <w:rPr>
          <w:b/>
        </w:rPr>
        <w:t>. 20</w:t>
      </w:r>
      <w:r w:rsidR="000C4377">
        <w:rPr>
          <w:b/>
        </w:rPr>
        <w:t>2</w:t>
      </w:r>
      <w:r>
        <w:rPr>
          <w:b/>
          <w:lang w:val="sr-Cyrl-RS"/>
        </w:rPr>
        <w:t>1</w:t>
      </w:r>
      <w:r w:rsidR="004F7876">
        <w:rPr>
          <w:b/>
        </w:rPr>
        <w:t xml:space="preserve">. год. до 20:00 сати. </w:t>
      </w:r>
    </w:p>
    <w:p w:rsidR="00095A24" w:rsidRDefault="004F7876">
      <w:pPr>
        <w:spacing w:after="60" w:line="259" w:lineRule="auto"/>
        <w:ind w:left="-5" w:hanging="10"/>
        <w:jc w:val="left"/>
      </w:pPr>
      <w:r>
        <w:rPr>
          <w:b/>
          <w:u w:val="single" w:color="000000"/>
        </w:rPr>
        <w:t>Објављивање коначних ранг листи:</w:t>
      </w:r>
      <w:r>
        <w:rPr>
          <w:b/>
        </w:rPr>
        <w:t xml:space="preserve"> </w:t>
      </w:r>
    </w:p>
    <w:p w:rsidR="00095A24" w:rsidRDefault="00EC4EC1">
      <w:pPr>
        <w:spacing w:after="129"/>
        <w:ind w:left="14" w:hanging="10"/>
      </w:pPr>
      <w:r>
        <w:rPr>
          <w:b/>
          <w:lang w:val="sr-Cyrl-RS"/>
        </w:rPr>
        <w:t>27</w:t>
      </w:r>
      <w:r w:rsidR="004F7876">
        <w:rPr>
          <w:b/>
        </w:rPr>
        <w:t xml:space="preserve">. </w:t>
      </w:r>
      <w:r>
        <w:rPr>
          <w:b/>
          <w:lang w:val="sr-Cyrl-RS"/>
        </w:rPr>
        <w:t>09</w:t>
      </w:r>
      <w:r w:rsidR="004F7876">
        <w:rPr>
          <w:b/>
        </w:rPr>
        <w:t>. 20</w:t>
      </w:r>
      <w:r w:rsidR="000C4377">
        <w:rPr>
          <w:b/>
        </w:rPr>
        <w:t>2</w:t>
      </w:r>
      <w:r>
        <w:rPr>
          <w:b/>
          <w:lang w:val="sr-Cyrl-RS"/>
        </w:rPr>
        <w:t>1</w:t>
      </w:r>
      <w:r w:rsidR="004F7876">
        <w:rPr>
          <w:b/>
        </w:rPr>
        <w:t xml:space="preserve">. год. до 20:00 сати. </w:t>
      </w:r>
    </w:p>
    <w:p w:rsidR="00095A24" w:rsidRDefault="004F7876">
      <w:pPr>
        <w:spacing w:after="60" w:line="259" w:lineRule="auto"/>
        <w:ind w:left="-5" w:hanging="10"/>
        <w:jc w:val="left"/>
      </w:pPr>
      <w:r>
        <w:rPr>
          <w:b/>
          <w:u w:val="single" w:color="000000"/>
        </w:rPr>
        <w:t>Упис примљених кандидата:</w:t>
      </w:r>
      <w:r>
        <w:rPr>
          <w:b/>
        </w:rPr>
        <w:t xml:space="preserve"> </w:t>
      </w:r>
    </w:p>
    <w:p w:rsidR="00095A24" w:rsidRDefault="004F7876">
      <w:pPr>
        <w:spacing w:after="77" w:line="323" w:lineRule="auto"/>
        <w:ind w:left="-15" w:firstLine="0"/>
      </w:pPr>
      <w:r>
        <w:rPr>
          <w:b/>
        </w:rPr>
        <w:t>1</w:t>
      </w:r>
      <w:r w:rsidR="00EC4EC1">
        <w:rPr>
          <w:b/>
          <w:lang w:val="sr-Cyrl-RS"/>
        </w:rPr>
        <w:t>1</w:t>
      </w:r>
      <w:r>
        <w:rPr>
          <w:b/>
        </w:rPr>
        <w:t>. и 1</w:t>
      </w:r>
      <w:r w:rsidR="00EC4EC1">
        <w:rPr>
          <w:b/>
          <w:lang w:val="sr-Cyrl-RS"/>
        </w:rPr>
        <w:t>2</w:t>
      </w:r>
      <w:r>
        <w:rPr>
          <w:b/>
        </w:rPr>
        <w:t>. 10. 20</w:t>
      </w:r>
      <w:r w:rsidR="000C4377">
        <w:rPr>
          <w:b/>
        </w:rPr>
        <w:t>2</w:t>
      </w:r>
      <w:r w:rsidR="00EC4EC1">
        <w:rPr>
          <w:b/>
          <w:lang w:val="sr-Cyrl-RS"/>
        </w:rPr>
        <w:t>1</w:t>
      </w:r>
      <w:r>
        <w:rPr>
          <w:b/>
        </w:rPr>
        <w:t>. год. од 15:00 сати.</w:t>
      </w:r>
      <w:r>
        <w:t xml:space="preserve"> Упис примљених кандидата ће се вршити на основу прозивке. Прозивке се врше у </w:t>
      </w:r>
      <w:r w:rsidR="000C4377">
        <w:rPr>
          <w:lang w:val="sr-Cyrl-RS"/>
        </w:rPr>
        <w:t>просторијама Економског факултета у Суботици, Одељења у Новом Саду</w:t>
      </w:r>
      <w:r>
        <w:t xml:space="preserve">, на основу коначних ранг листи. </w:t>
      </w:r>
    </w:p>
    <w:p w:rsidR="00095A24" w:rsidRPr="000C4377" w:rsidRDefault="004F7876" w:rsidP="000C4377">
      <w:pPr>
        <w:spacing w:after="127"/>
        <w:ind w:left="-15"/>
      </w:pPr>
      <w:r>
        <w:t xml:space="preserve">Резултати вредновања, прелиминарне и коначне ранг листе ће бити објављене </w:t>
      </w:r>
      <w:r w:rsidR="000C4377" w:rsidRPr="000C4377">
        <w:t>на сајту факултета: http://www.ef.uns.ac.rs</w:t>
      </w:r>
    </w:p>
    <w:p w:rsidR="00095A24" w:rsidRDefault="004F7876">
      <w:pPr>
        <w:spacing w:after="95"/>
        <w:ind w:left="368" w:hanging="10"/>
      </w:pPr>
      <w:r>
        <w:rPr>
          <w:b/>
        </w:rPr>
        <w:t xml:space="preserve">Кандидати који се не појаве на прозивци сматраће се да су одустали од уписа. </w:t>
      </w:r>
    </w:p>
    <w:p w:rsidR="00095A24" w:rsidRDefault="004F7876">
      <w:pPr>
        <w:spacing w:after="126"/>
        <w:ind w:left="-15"/>
      </w:pPr>
      <w:r>
        <w:rPr>
          <w:b/>
        </w:rPr>
        <w:t xml:space="preserve">Напомена: </w:t>
      </w:r>
      <w:r>
        <w:t>Захтев за вредновање могу поднети и кандидати за упис на мастер академске студије који су у фази завршетка основних академских студија с тим да основне академске студије морају бити завршене најкасније до 04. 10. 20</w:t>
      </w:r>
      <w:r w:rsidR="000C4377">
        <w:rPr>
          <w:lang w:val="sr-Cyrl-RS"/>
        </w:rPr>
        <w:t>2</w:t>
      </w:r>
      <w:r w:rsidR="00EC4EC1">
        <w:rPr>
          <w:lang w:val="sr-Cyrl-RS"/>
        </w:rPr>
        <w:t>1</w:t>
      </w:r>
      <w:r>
        <w:t xml:space="preserve">. год. </w:t>
      </w:r>
    </w:p>
    <w:p w:rsidR="00095A24" w:rsidRDefault="004F7876">
      <w:pPr>
        <w:ind w:left="-15"/>
      </w:pPr>
      <w:r>
        <w:t>По завршетку уписа кандидати који нису уписани треба да подигн</w:t>
      </w:r>
      <w:r w:rsidR="000C4377">
        <w:t>у своја документа до 15. 11. 202</w:t>
      </w:r>
      <w:r w:rsidR="00EC4EC1">
        <w:rPr>
          <w:lang w:val="sr-Cyrl-RS"/>
        </w:rPr>
        <w:t>1</w:t>
      </w:r>
      <w:r>
        <w:t xml:space="preserve">. год. После тог рока документа неће бити сачувана. </w:t>
      </w:r>
    </w:p>
    <w:p w:rsidR="00095A24" w:rsidRDefault="004F7876">
      <w:pPr>
        <w:spacing w:after="78" w:line="259" w:lineRule="auto"/>
        <w:ind w:left="358" w:firstLine="0"/>
        <w:jc w:val="left"/>
      </w:pPr>
      <w:r>
        <w:rPr>
          <w:sz w:val="16"/>
        </w:rPr>
        <w:t xml:space="preserve"> </w:t>
      </w:r>
    </w:p>
    <w:p w:rsidR="00095A24" w:rsidRDefault="00EB05ED">
      <w:pPr>
        <w:pStyle w:val="Heading2"/>
        <w:ind w:left="355"/>
      </w:pPr>
      <w:r>
        <w:rPr>
          <w:lang w:val="sr-Cyrl-RS"/>
        </w:rPr>
        <w:t>5</w:t>
      </w:r>
      <w:r w:rsidR="004F7876">
        <w:t xml:space="preserve">. Критеријуми за утврђивање редоследа кандидата на ранг листи </w:t>
      </w:r>
    </w:p>
    <w:p w:rsidR="003D10FD" w:rsidRDefault="003D10FD" w:rsidP="003D10FD">
      <w:pPr>
        <w:spacing w:after="93"/>
        <w:ind w:left="-15"/>
      </w:pPr>
      <w:r>
        <w:t>Редослед кандидата на ранг листи за упис на мастер академске студије утврђује се на основу</w:t>
      </w:r>
      <w:r>
        <w:rPr>
          <w:lang w:val="sr-Cyrl-RS"/>
        </w:rPr>
        <w:t xml:space="preserve"> </w:t>
      </w:r>
      <w:r>
        <w:t>следећих критеријума:</w:t>
      </w:r>
    </w:p>
    <w:p w:rsidR="003D10FD" w:rsidRDefault="003D10FD" w:rsidP="003D10FD">
      <w:pPr>
        <w:spacing w:after="93"/>
        <w:ind w:left="-15"/>
      </w:pPr>
      <w:r>
        <w:t>• опште просечне оцене остварене на основним студијама;</w:t>
      </w:r>
    </w:p>
    <w:p w:rsidR="003D10FD" w:rsidRDefault="003D10FD" w:rsidP="003D10FD">
      <w:pPr>
        <w:spacing w:after="93"/>
        <w:ind w:left="-15"/>
      </w:pPr>
      <w:r>
        <w:t>• дужине студирања на основним академским студијама;</w:t>
      </w:r>
    </w:p>
    <w:p w:rsidR="003D10FD" w:rsidRPr="0006317B" w:rsidRDefault="003D10FD" w:rsidP="003D10FD">
      <w:pPr>
        <w:spacing w:after="93"/>
        <w:ind w:left="-15"/>
        <w:rPr>
          <w:color w:val="auto"/>
        </w:rPr>
      </w:pPr>
      <w:r w:rsidRPr="0006317B">
        <w:rPr>
          <w:color w:val="auto"/>
        </w:rPr>
        <w:t xml:space="preserve">• </w:t>
      </w:r>
      <w:r w:rsidR="00035DA1" w:rsidRPr="0006317B">
        <w:rPr>
          <w:color w:val="auto"/>
          <w:lang w:val="sr-Cyrl-RS"/>
        </w:rPr>
        <w:t xml:space="preserve">број </w:t>
      </w:r>
      <w:r w:rsidR="00EB05ED" w:rsidRPr="0006317B">
        <w:rPr>
          <w:color w:val="auto"/>
          <w:lang w:val="sr-Cyrl-RS"/>
        </w:rPr>
        <w:t>ЕСПБ</w:t>
      </w:r>
      <w:r w:rsidR="00035DA1" w:rsidRPr="0006317B">
        <w:rPr>
          <w:color w:val="auto"/>
          <w:lang w:val="sr-Cyrl-RS"/>
        </w:rPr>
        <w:t xml:space="preserve"> остварених на основним студијама из предмета повезаних са науком о подацима</w:t>
      </w:r>
      <w:r w:rsidRPr="0006317B">
        <w:rPr>
          <w:color w:val="auto"/>
        </w:rPr>
        <w:t>.</w:t>
      </w:r>
    </w:p>
    <w:p w:rsidR="003D10FD" w:rsidRDefault="003D10FD" w:rsidP="003D10FD">
      <w:pPr>
        <w:spacing w:after="93"/>
        <w:ind w:left="-15"/>
      </w:pPr>
      <w:r>
        <w:t>Ако кандидати који су се пријавили за упис на мастер академске студије, након рангирања, имају</w:t>
      </w:r>
      <w:r>
        <w:rPr>
          <w:lang w:val="sr-Cyrl-RS"/>
        </w:rPr>
        <w:t xml:space="preserve"> </w:t>
      </w:r>
      <w:r>
        <w:t>исти број бодова (коефицијент успешности), предност има кандидат са краћим временом</w:t>
      </w:r>
      <w:r>
        <w:rPr>
          <w:lang w:val="sr-Cyrl-RS"/>
        </w:rPr>
        <w:t xml:space="preserve"> </w:t>
      </w:r>
      <w:r>
        <w:t>студирања претходног нивоа студија.</w:t>
      </w:r>
    </w:p>
    <w:p w:rsidR="003D10FD" w:rsidRDefault="003D10FD" w:rsidP="003D10FD">
      <w:pPr>
        <w:spacing w:after="93"/>
        <w:ind w:left="-15"/>
      </w:pPr>
      <w:r>
        <w:t>Ранг листа кандидата одређује се на основу коефицијента успешности, који се рачуна према</w:t>
      </w:r>
      <w:r>
        <w:rPr>
          <w:lang w:val="sr-Cyrl-RS"/>
        </w:rPr>
        <w:t xml:space="preserve"> </w:t>
      </w:r>
      <w:r>
        <w:t>следећој формули:</w:t>
      </w:r>
    </w:p>
    <w:p w:rsidR="003D10FD" w:rsidRDefault="003D10FD">
      <w:pPr>
        <w:spacing w:after="93"/>
        <w:ind w:left="-15"/>
      </w:pPr>
    </w:p>
    <w:p w:rsidR="003D10FD" w:rsidRDefault="003D10FD" w:rsidP="00001125">
      <w:pPr>
        <w:spacing w:after="93"/>
        <w:ind w:left="-15"/>
        <w:jc w:val="center"/>
      </w:pPr>
    </w:p>
    <w:p w:rsidR="003D10FD" w:rsidRPr="00035DA1" w:rsidRDefault="00035DA1">
      <w:pPr>
        <w:spacing w:after="93"/>
        <w:ind w:left="-15"/>
        <w:rPr>
          <w:i/>
        </w:rPr>
      </w:pPr>
      <m:oMathPara>
        <m:oMath>
          <m:r>
            <w:rPr>
              <w:rFonts w:ascii="Cambria Math" w:hAnsi="Cambria Math"/>
            </w:rPr>
            <m:t>К=</m:t>
          </m:r>
          <m:f>
            <m:fPr>
              <m:ctrlPr>
                <w:rPr>
                  <w:rFonts w:ascii="Cambria Math" w:hAnsi="Cambria Math"/>
                  <w:i/>
                </w:rPr>
              </m:ctrlPr>
            </m:fPr>
            <m:num>
              <m:r>
                <w:rPr>
                  <w:rFonts w:ascii="Cambria Math" w:hAnsi="Cambria Math"/>
                </w:rPr>
                <m:t>Просечна оцена током студија</m:t>
              </m:r>
            </m:num>
            <m:den>
              <m:r>
                <w:rPr>
                  <w:rFonts w:ascii="Cambria Math" w:hAnsi="Cambria Math"/>
                </w:rPr>
                <m:t>Максимална оцена током студија</m:t>
              </m:r>
            </m:den>
          </m:f>
          <m:r>
            <w:rPr>
              <w:rFonts w:ascii="Cambria Math" w:hAnsi="Cambria Math"/>
            </w:rPr>
            <m:t>∙</m:t>
          </m:r>
          <m:f>
            <m:fPr>
              <m:ctrlPr>
                <w:rPr>
                  <w:rFonts w:ascii="Cambria Math" w:hAnsi="Cambria Math"/>
                  <w:i/>
                </w:rPr>
              </m:ctrlPr>
            </m:fPr>
            <m:num>
              <m:r>
                <w:rPr>
                  <w:rFonts w:ascii="Cambria Math" w:hAnsi="Cambria Math"/>
                </w:rPr>
                <m:t>Број месеци студирања на претходном нивоу студија</m:t>
              </m:r>
            </m:num>
            <m:den>
              <m:r>
                <w:rPr>
                  <w:rFonts w:ascii="Cambria Math" w:hAnsi="Cambria Math"/>
                </w:rPr>
                <m:t>Број месеци трајања претходног нивоа студија</m:t>
              </m:r>
            </m:den>
          </m:f>
          <m:r>
            <w:rPr>
              <w:rFonts w:ascii="Cambria Math" w:hAnsi="Cambria Math"/>
            </w:rPr>
            <m:t>∙</m:t>
          </m:r>
          <m:f>
            <m:fPr>
              <m:ctrlPr>
                <w:rPr>
                  <w:rFonts w:ascii="Cambria Math" w:hAnsi="Cambria Math"/>
                  <w:i/>
                </w:rPr>
              </m:ctrlPr>
            </m:fPr>
            <m:num>
              <m:r>
                <w:rPr>
                  <w:rFonts w:ascii="Cambria Math" w:hAnsi="Cambria Math"/>
                </w:rPr>
                <m:t xml:space="preserve">ЕСПБ из сродних предмета </m:t>
              </m:r>
            </m:num>
            <m:den>
              <m:r>
                <w:rPr>
                  <w:rFonts w:ascii="Cambria Math" w:hAnsi="Cambria Math"/>
                </w:rPr>
                <m:t>Укупан број ЕСПБ на студијама</m:t>
              </m:r>
            </m:den>
          </m:f>
          <m:r>
            <w:rPr>
              <w:rFonts w:ascii="Cambria Math" w:hAnsi="Cambria Math"/>
            </w:rPr>
            <m:t>∙100</m:t>
          </m:r>
        </m:oMath>
      </m:oMathPara>
    </w:p>
    <w:p w:rsidR="00035DA1" w:rsidRDefault="00035DA1">
      <w:pPr>
        <w:spacing w:after="93"/>
        <w:ind w:left="-15"/>
      </w:pPr>
    </w:p>
    <w:p w:rsidR="00095A24" w:rsidRDefault="004F7876" w:rsidP="00001125">
      <w:pPr>
        <w:spacing w:after="93"/>
        <w:ind w:left="-15"/>
      </w:pPr>
      <w:r>
        <w:t xml:space="preserve"> </w:t>
      </w:r>
      <w:r w:rsidR="00001125">
        <w:t>Услови уписа, рангирање кандидата и начин полагања допунских програмских садржаја врши се</w:t>
      </w:r>
      <w:r w:rsidR="00001125">
        <w:rPr>
          <w:lang w:val="sr-Cyrl-RS"/>
        </w:rPr>
        <w:t xml:space="preserve"> </w:t>
      </w:r>
      <w:r w:rsidR="00EC4EC1">
        <w:t>на ос</w:t>
      </w:r>
      <w:r w:rsidR="00001125">
        <w:t>нову „Правилника о условима уписа и начину полагања допунских програмских садржаја за</w:t>
      </w:r>
      <w:r w:rsidR="00001125">
        <w:rPr>
          <w:lang w:val="sr-Cyrl-RS"/>
        </w:rPr>
        <w:t xml:space="preserve"> </w:t>
      </w:r>
      <w:r w:rsidR="00001125">
        <w:t>упис на мастер академске студије“, који је објављен на интернет сајту Факултета (</w:t>
      </w:r>
      <w:hyperlink r:id="rId5" w:history="1">
        <w:r w:rsidR="00001125" w:rsidRPr="000B6CB7">
          <w:rPr>
            <w:rStyle w:val="Hyperlink"/>
          </w:rPr>
          <w:t>www.ef.uns.ac.rs</w:t>
        </w:r>
      </w:hyperlink>
      <w:r w:rsidR="00001125">
        <w:t>)</w:t>
      </w:r>
      <w:r w:rsidR="00001125">
        <w:rPr>
          <w:lang w:val="sr-Cyrl-RS"/>
        </w:rPr>
        <w:t xml:space="preserve"> </w:t>
      </w:r>
      <w:r w:rsidR="00001125">
        <w:t>у делу „правилници, упутства и формулари“.</w:t>
      </w:r>
    </w:p>
    <w:p w:rsidR="00095A24" w:rsidRPr="003D10FD" w:rsidRDefault="003D10FD">
      <w:pPr>
        <w:spacing w:after="78" w:line="259" w:lineRule="auto"/>
        <w:ind w:left="358" w:firstLine="0"/>
        <w:jc w:val="left"/>
        <w:rPr>
          <w:lang w:val="sr-Cyrl-RS"/>
        </w:rPr>
      </w:pPr>
      <w:r>
        <w:rPr>
          <w:sz w:val="16"/>
          <w:lang w:val="sr-Cyrl-RS"/>
        </w:rPr>
        <w:t xml:space="preserve"> </w:t>
      </w:r>
    </w:p>
    <w:p w:rsidR="00095A24" w:rsidRDefault="00EB05ED">
      <w:pPr>
        <w:pStyle w:val="Heading2"/>
        <w:ind w:left="355"/>
      </w:pPr>
      <w:r>
        <w:rPr>
          <w:lang w:val="sr-Cyrl-RS"/>
        </w:rPr>
        <w:t>6</w:t>
      </w:r>
      <w:r w:rsidR="004F7876">
        <w:t xml:space="preserve">.  Документација која се подноси приликом пријављивања кандидата </w:t>
      </w:r>
    </w:p>
    <w:p w:rsidR="00F17278" w:rsidRPr="00F17278" w:rsidRDefault="004F7876" w:rsidP="00F17278">
      <w:pPr>
        <w:tabs>
          <w:tab w:val="center" w:pos="489"/>
          <w:tab w:val="center" w:pos="3822"/>
        </w:tabs>
        <w:ind w:firstLine="0"/>
        <w:jc w:val="left"/>
        <w:rPr>
          <w:rFonts w:ascii="Calibri" w:eastAsia="Calibri" w:hAnsi="Calibri" w:cs="Calibri"/>
          <w:sz w:val="22"/>
        </w:rPr>
      </w:pPr>
      <w:r>
        <w:rPr>
          <w:rFonts w:ascii="Calibri" w:eastAsia="Calibri" w:hAnsi="Calibri" w:cs="Calibri"/>
          <w:sz w:val="22"/>
        </w:rPr>
        <w:tab/>
      </w:r>
      <w:r w:rsidR="00F17278" w:rsidRPr="00F17278">
        <w:rPr>
          <w:rFonts w:ascii="Calibri" w:eastAsia="Calibri" w:hAnsi="Calibri" w:cs="Calibri"/>
          <w:sz w:val="22"/>
        </w:rPr>
        <w:t>Кандидати приликом пријаве подносе НА УВИД ОРИГИНАЛНА ДОКУМЕНТА, а уз пријавни</w:t>
      </w:r>
      <w:r w:rsidR="00F17278">
        <w:rPr>
          <w:rFonts w:ascii="Calibri" w:eastAsia="Calibri" w:hAnsi="Calibri" w:cs="Calibri"/>
          <w:sz w:val="22"/>
          <w:lang w:val="sr-Cyrl-RS"/>
        </w:rPr>
        <w:t xml:space="preserve"> </w:t>
      </w:r>
      <w:r w:rsidR="00F17278" w:rsidRPr="00F17278">
        <w:rPr>
          <w:rFonts w:ascii="Calibri" w:eastAsia="Calibri" w:hAnsi="Calibri" w:cs="Calibri"/>
          <w:sz w:val="22"/>
        </w:rPr>
        <w:t>лист (који се добија на Факултету), кандидати подносе неоверене фотокопије докумената:</w:t>
      </w:r>
    </w:p>
    <w:p w:rsidR="00F17278" w:rsidRPr="00F17278" w:rsidRDefault="00F17278" w:rsidP="00F17278">
      <w:pPr>
        <w:pStyle w:val="ListParagraph"/>
        <w:numPr>
          <w:ilvl w:val="0"/>
          <w:numId w:val="3"/>
        </w:numPr>
        <w:tabs>
          <w:tab w:val="center" w:pos="489"/>
          <w:tab w:val="center" w:pos="3822"/>
        </w:tabs>
        <w:jc w:val="left"/>
        <w:rPr>
          <w:rFonts w:ascii="Calibri" w:eastAsia="Calibri" w:hAnsi="Calibri" w:cs="Calibri"/>
          <w:sz w:val="22"/>
        </w:rPr>
      </w:pPr>
      <w:proofErr w:type="gramStart"/>
      <w:r w:rsidRPr="00F17278">
        <w:rPr>
          <w:rFonts w:ascii="Calibri" w:eastAsia="Calibri" w:hAnsi="Calibri" w:cs="Calibri"/>
          <w:sz w:val="22"/>
        </w:rPr>
        <w:t>лична</w:t>
      </w:r>
      <w:proofErr w:type="gramEnd"/>
      <w:r w:rsidRPr="00F17278">
        <w:rPr>
          <w:rFonts w:ascii="Calibri" w:eastAsia="Calibri" w:hAnsi="Calibri" w:cs="Calibri"/>
          <w:sz w:val="22"/>
        </w:rPr>
        <w:t xml:space="preserve"> карта (која се подноси на увид) и фотокопија личне карте ( у случају чиповане личне</w:t>
      </w:r>
      <w:r w:rsidRPr="00F17278">
        <w:rPr>
          <w:rFonts w:ascii="Calibri" w:eastAsia="Calibri" w:hAnsi="Calibri" w:cs="Calibri"/>
          <w:sz w:val="22"/>
          <w:lang w:val="sr-Cyrl-RS"/>
        </w:rPr>
        <w:t xml:space="preserve"> </w:t>
      </w:r>
      <w:r w:rsidRPr="00F17278">
        <w:rPr>
          <w:rFonts w:ascii="Calibri" w:eastAsia="Calibri" w:hAnsi="Calibri" w:cs="Calibri"/>
          <w:sz w:val="22"/>
        </w:rPr>
        <w:t>карте потребно је доставити очитану личну карту) или пасош</w:t>
      </w:r>
      <w:r w:rsidR="00A53128">
        <w:rPr>
          <w:rFonts w:ascii="Calibri" w:eastAsia="Calibri" w:hAnsi="Calibri" w:cs="Calibri"/>
          <w:sz w:val="22"/>
          <w:lang w:val="sr-Cyrl-RS"/>
        </w:rPr>
        <w:t xml:space="preserve"> и фотокопија пасоша</w:t>
      </w:r>
      <w:r w:rsidRPr="00F17278">
        <w:rPr>
          <w:rFonts w:ascii="Calibri" w:eastAsia="Calibri" w:hAnsi="Calibri" w:cs="Calibri"/>
          <w:sz w:val="22"/>
        </w:rPr>
        <w:t>.</w:t>
      </w:r>
    </w:p>
    <w:p w:rsidR="00F17278" w:rsidRPr="00F17278" w:rsidRDefault="00F17278" w:rsidP="00F17278">
      <w:pPr>
        <w:pStyle w:val="ListParagraph"/>
        <w:numPr>
          <w:ilvl w:val="0"/>
          <w:numId w:val="3"/>
        </w:numPr>
        <w:tabs>
          <w:tab w:val="center" w:pos="489"/>
          <w:tab w:val="center" w:pos="3822"/>
        </w:tabs>
        <w:jc w:val="left"/>
        <w:rPr>
          <w:rFonts w:ascii="Calibri" w:eastAsia="Calibri" w:hAnsi="Calibri" w:cs="Calibri"/>
          <w:sz w:val="22"/>
          <w:lang w:val="sr-Cyrl-RS"/>
        </w:rPr>
      </w:pPr>
      <w:r w:rsidRPr="00F17278">
        <w:rPr>
          <w:rFonts w:ascii="Calibri" w:eastAsia="Calibri" w:hAnsi="Calibri" w:cs="Calibri"/>
          <w:sz w:val="22"/>
        </w:rPr>
        <w:t>диплому, додатак дипломе или уверење о завршеним основним академским студијама</w:t>
      </w:r>
      <w:r w:rsidRPr="00F17278">
        <w:rPr>
          <w:rFonts w:ascii="Calibri" w:eastAsia="Calibri" w:hAnsi="Calibri" w:cs="Calibri"/>
          <w:sz w:val="22"/>
          <w:lang w:val="sr-Cyrl-RS"/>
        </w:rPr>
        <w:t>.</w:t>
      </w:r>
    </w:p>
    <w:p w:rsidR="00F17278" w:rsidRDefault="00F17278" w:rsidP="00F17278">
      <w:pPr>
        <w:pStyle w:val="ListParagraph"/>
        <w:numPr>
          <w:ilvl w:val="0"/>
          <w:numId w:val="3"/>
        </w:numPr>
        <w:tabs>
          <w:tab w:val="center" w:pos="489"/>
          <w:tab w:val="center" w:pos="3822"/>
        </w:tabs>
        <w:jc w:val="left"/>
        <w:rPr>
          <w:rFonts w:ascii="Calibri" w:eastAsia="Calibri" w:hAnsi="Calibri" w:cs="Calibri"/>
          <w:sz w:val="22"/>
        </w:rPr>
      </w:pPr>
      <w:r w:rsidRPr="00F17278">
        <w:rPr>
          <w:rFonts w:ascii="Calibri" w:eastAsia="Calibri" w:hAnsi="Calibri" w:cs="Calibri"/>
          <w:sz w:val="22"/>
          <w:lang w:val="sr-Cyrl-RS"/>
        </w:rPr>
        <w:t>Н</w:t>
      </w:r>
      <w:r w:rsidRPr="00F17278">
        <w:rPr>
          <w:rFonts w:ascii="Calibri" w:eastAsia="Calibri" w:hAnsi="Calibri" w:cs="Calibri"/>
          <w:sz w:val="22"/>
        </w:rPr>
        <w:t>аставни план и програм претходно завршених нивоа студија</w:t>
      </w:r>
      <w:r w:rsidR="007A7DEB">
        <w:rPr>
          <w:rFonts w:ascii="Calibri" w:eastAsia="Calibri" w:hAnsi="Calibri" w:cs="Calibri"/>
          <w:sz w:val="22"/>
          <w:lang w:val="sr-Cyrl-RS"/>
        </w:rPr>
        <w:t>.</w:t>
      </w:r>
    </w:p>
    <w:p w:rsidR="007A7DEB" w:rsidRPr="001B2907" w:rsidRDefault="007A7DEB" w:rsidP="001B2907">
      <w:pPr>
        <w:pStyle w:val="ListParagraph"/>
        <w:numPr>
          <w:ilvl w:val="0"/>
          <w:numId w:val="3"/>
        </w:numPr>
        <w:tabs>
          <w:tab w:val="center" w:pos="489"/>
          <w:tab w:val="center" w:pos="3822"/>
        </w:tabs>
        <w:jc w:val="left"/>
        <w:rPr>
          <w:rFonts w:ascii="Calibri" w:eastAsia="Calibri" w:hAnsi="Calibri" w:cs="Calibri"/>
          <w:sz w:val="22"/>
        </w:rPr>
      </w:pPr>
      <w:r w:rsidRPr="007A7DEB">
        <w:rPr>
          <w:rFonts w:ascii="Calibri" w:eastAsia="Calibri" w:hAnsi="Calibri" w:cs="Calibri"/>
          <w:sz w:val="22"/>
        </w:rPr>
        <w:lastRenderedPageBreak/>
        <w:t>Доказ о студентским компетенцијама из светског језика на ко</w:t>
      </w:r>
      <w:r w:rsidR="001B2907">
        <w:rPr>
          <w:rFonts w:ascii="Calibri" w:eastAsia="Calibri" w:hAnsi="Calibri" w:cs="Calibri"/>
          <w:sz w:val="22"/>
        </w:rPr>
        <w:t>јем се изводи студијски програм: За енглески језик</w:t>
      </w:r>
      <w:r w:rsidR="001B2907" w:rsidRPr="001B2907">
        <w:rPr>
          <w:rFonts w:ascii="Calibri" w:eastAsia="Calibri" w:hAnsi="Calibri" w:cs="Calibri"/>
          <w:sz w:val="22"/>
        </w:rPr>
        <w:t xml:space="preserve"> Cambridge </w:t>
      </w:r>
      <w:bookmarkStart w:id="0" w:name="_GoBack"/>
      <w:bookmarkEnd w:id="0"/>
      <w:r w:rsidR="001B2907" w:rsidRPr="001B2907">
        <w:rPr>
          <w:rFonts w:ascii="Calibri" w:eastAsia="Calibri" w:hAnsi="Calibri" w:cs="Calibri"/>
          <w:sz w:val="22"/>
        </w:rPr>
        <w:t>Advanced Certificate in English (CAE)</w:t>
      </w:r>
      <w:r w:rsidR="001B2907">
        <w:rPr>
          <w:rFonts w:ascii="Calibri" w:eastAsia="Calibri" w:hAnsi="Calibri" w:cs="Calibri"/>
          <w:sz w:val="22"/>
          <w:lang w:val="sr-Cyrl-RS"/>
        </w:rPr>
        <w:t xml:space="preserve"> или</w:t>
      </w:r>
      <w:r w:rsidR="001B2907" w:rsidRPr="001B2907">
        <w:rPr>
          <w:rFonts w:ascii="Calibri" w:eastAsia="Calibri" w:hAnsi="Calibri" w:cs="Calibri"/>
          <w:sz w:val="22"/>
        </w:rPr>
        <w:t xml:space="preserve"> IELTS (International English Language Testing System </w:t>
      </w:r>
      <w:r w:rsidR="001B2907">
        <w:rPr>
          <w:rFonts w:ascii="Calibri" w:eastAsia="Calibri" w:hAnsi="Calibri" w:cs="Calibri"/>
          <w:sz w:val="22"/>
          <w:lang w:val="sr-Cyrl-RS"/>
        </w:rPr>
        <w:t>или доказ о</w:t>
      </w:r>
      <w:r w:rsidR="001B2907" w:rsidRPr="001B2907">
        <w:rPr>
          <w:rFonts w:ascii="Calibri" w:eastAsia="Calibri" w:hAnsi="Calibri" w:cs="Calibri"/>
          <w:sz w:val="22"/>
        </w:rPr>
        <w:t xml:space="preserve"> завршено</w:t>
      </w:r>
      <w:r w:rsidR="001B2907">
        <w:rPr>
          <w:rFonts w:ascii="Calibri" w:eastAsia="Calibri" w:hAnsi="Calibri" w:cs="Calibri"/>
          <w:sz w:val="22"/>
          <w:lang w:val="sr-Cyrl-RS"/>
        </w:rPr>
        <w:t>м</w:t>
      </w:r>
      <w:r w:rsidR="001B2907" w:rsidRPr="001B2907">
        <w:rPr>
          <w:rFonts w:ascii="Calibri" w:eastAsia="Calibri" w:hAnsi="Calibri" w:cs="Calibri"/>
          <w:sz w:val="22"/>
        </w:rPr>
        <w:t xml:space="preserve"> средњошколско</w:t>
      </w:r>
      <w:r w:rsidR="001B2907">
        <w:rPr>
          <w:rFonts w:ascii="Calibri" w:eastAsia="Calibri" w:hAnsi="Calibri" w:cs="Calibri"/>
          <w:sz w:val="22"/>
          <w:lang w:val="sr-Cyrl-RS"/>
        </w:rPr>
        <w:t>м</w:t>
      </w:r>
      <w:r w:rsidR="001B2907" w:rsidRPr="001B2907">
        <w:rPr>
          <w:rFonts w:ascii="Calibri" w:eastAsia="Calibri" w:hAnsi="Calibri" w:cs="Calibri"/>
          <w:sz w:val="22"/>
        </w:rPr>
        <w:t xml:space="preserve"> образовањ</w:t>
      </w:r>
      <w:r w:rsidR="001B2907">
        <w:rPr>
          <w:rFonts w:ascii="Calibri" w:eastAsia="Calibri" w:hAnsi="Calibri" w:cs="Calibri"/>
          <w:sz w:val="22"/>
          <w:lang w:val="sr-Cyrl-RS"/>
        </w:rPr>
        <w:t>у</w:t>
      </w:r>
      <w:r w:rsidR="001B2907" w:rsidRPr="001B2907">
        <w:rPr>
          <w:rFonts w:ascii="Calibri" w:eastAsia="Calibri" w:hAnsi="Calibri" w:cs="Calibri"/>
          <w:sz w:val="22"/>
        </w:rPr>
        <w:t xml:space="preserve"> на том језику.</w:t>
      </w:r>
    </w:p>
    <w:p w:rsidR="00F17278" w:rsidRDefault="00F17278" w:rsidP="00F17278">
      <w:pPr>
        <w:tabs>
          <w:tab w:val="center" w:pos="489"/>
          <w:tab w:val="center" w:pos="3822"/>
        </w:tabs>
        <w:jc w:val="left"/>
        <w:rPr>
          <w:rFonts w:ascii="Calibri" w:eastAsia="Calibri" w:hAnsi="Calibri" w:cs="Calibri"/>
          <w:sz w:val="22"/>
        </w:rPr>
      </w:pPr>
    </w:p>
    <w:p w:rsidR="00F17278" w:rsidRPr="00F17278" w:rsidRDefault="00F17278" w:rsidP="007A7DEB">
      <w:pPr>
        <w:tabs>
          <w:tab w:val="center" w:pos="489"/>
          <w:tab w:val="center" w:pos="3822"/>
        </w:tabs>
        <w:rPr>
          <w:rFonts w:ascii="Calibri" w:eastAsia="Calibri" w:hAnsi="Calibri" w:cs="Calibri"/>
          <w:sz w:val="22"/>
        </w:rPr>
      </w:pPr>
      <w:r w:rsidRPr="00F17278">
        <w:rPr>
          <w:rFonts w:ascii="Calibri" w:eastAsia="Calibri" w:hAnsi="Calibri" w:cs="Calibri"/>
          <w:sz w:val="22"/>
        </w:rPr>
        <w:t>При упису фотокопије докумената се морају заменити оригиналима или, у оправданим</w:t>
      </w:r>
      <w:r>
        <w:rPr>
          <w:rFonts w:ascii="Calibri" w:eastAsia="Calibri" w:hAnsi="Calibri" w:cs="Calibri"/>
          <w:sz w:val="22"/>
          <w:lang w:val="sr-Cyrl-RS"/>
        </w:rPr>
        <w:t xml:space="preserve"> </w:t>
      </w:r>
      <w:r w:rsidRPr="00F17278">
        <w:rPr>
          <w:rFonts w:ascii="Calibri" w:eastAsia="Calibri" w:hAnsi="Calibri" w:cs="Calibri"/>
          <w:sz w:val="22"/>
        </w:rPr>
        <w:t>случајевима, овереним фотокопијама.</w:t>
      </w:r>
    </w:p>
    <w:p w:rsidR="00F17278" w:rsidRPr="00F17278" w:rsidRDefault="00F17278" w:rsidP="007A7DEB">
      <w:pPr>
        <w:tabs>
          <w:tab w:val="center" w:pos="489"/>
          <w:tab w:val="center" w:pos="3822"/>
        </w:tabs>
        <w:rPr>
          <w:rFonts w:ascii="Calibri" w:eastAsia="Calibri" w:hAnsi="Calibri" w:cs="Calibri"/>
          <w:sz w:val="22"/>
        </w:rPr>
      </w:pPr>
      <w:r w:rsidRPr="00F17278">
        <w:rPr>
          <w:rFonts w:ascii="Calibri" w:eastAsia="Calibri" w:hAnsi="Calibri" w:cs="Calibri"/>
          <w:sz w:val="22"/>
        </w:rPr>
        <w:t>Студенти који основне академске студије нису завршили на Економском факултету у Суботици</w:t>
      </w:r>
      <w:r>
        <w:rPr>
          <w:rFonts w:ascii="Calibri" w:eastAsia="Calibri" w:hAnsi="Calibri" w:cs="Calibri"/>
          <w:sz w:val="22"/>
          <w:lang w:val="sr-Cyrl-RS"/>
        </w:rPr>
        <w:t xml:space="preserve"> </w:t>
      </w:r>
      <w:r w:rsidRPr="00F17278">
        <w:rPr>
          <w:rFonts w:ascii="Calibri" w:eastAsia="Calibri" w:hAnsi="Calibri" w:cs="Calibri"/>
          <w:sz w:val="22"/>
        </w:rPr>
        <w:t>требају да приложе и додатак дипломе или уверење о положеним испитима на основним</w:t>
      </w:r>
      <w:r>
        <w:rPr>
          <w:rFonts w:ascii="Calibri" w:eastAsia="Calibri" w:hAnsi="Calibri" w:cs="Calibri"/>
          <w:sz w:val="22"/>
          <w:lang w:val="sr-Cyrl-RS"/>
        </w:rPr>
        <w:t xml:space="preserve"> </w:t>
      </w:r>
      <w:r w:rsidRPr="00F17278">
        <w:rPr>
          <w:rFonts w:ascii="Calibri" w:eastAsia="Calibri" w:hAnsi="Calibri" w:cs="Calibri"/>
          <w:sz w:val="22"/>
        </w:rPr>
        <w:t>академским студијама</w:t>
      </w:r>
    </w:p>
    <w:p w:rsidR="00F17278" w:rsidRDefault="00F17278">
      <w:pPr>
        <w:tabs>
          <w:tab w:val="center" w:pos="489"/>
          <w:tab w:val="center" w:pos="3822"/>
        </w:tabs>
        <w:ind w:firstLine="0"/>
        <w:jc w:val="left"/>
        <w:rPr>
          <w:rFonts w:ascii="Calibri" w:eastAsia="Calibri" w:hAnsi="Calibri" w:cs="Calibri"/>
          <w:sz w:val="22"/>
        </w:rPr>
      </w:pPr>
    </w:p>
    <w:p w:rsidR="00F17278" w:rsidRDefault="00F17278" w:rsidP="007A7DEB">
      <w:pPr>
        <w:tabs>
          <w:tab w:val="center" w:pos="489"/>
          <w:tab w:val="center" w:pos="3822"/>
        </w:tabs>
        <w:rPr>
          <w:rFonts w:ascii="Calibri" w:eastAsia="Calibri" w:hAnsi="Calibri" w:cs="Calibri"/>
          <w:sz w:val="22"/>
        </w:rPr>
      </w:pPr>
      <w:r w:rsidRPr="007A7DEB">
        <w:rPr>
          <w:rFonts w:ascii="Calibri" w:eastAsia="Calibri" w:hAnsi="Calibri" w:cs="Calibri"/>
          <w:b/>
          <w:sz w:val="22"/>
        </w:rPr>
        <w:t>Напомена</w:t>
      </w:r>
      <w:r w:rsidRPr="007A7DEB">
        <w:rPr>
          <w:rFonts w:ascii="Calibri" w:eastAsia="Calibri" w:hAnsi="Calibri" w:cs="Calibri"/>
          <w:sz w:val="22"/>
        </w:rPr>
        <w:t>: Диплома, односно Уверење о завршеним основним академским студијама обавезно треба да садржи доказ о томе када је студент први пут уписао претходни ниво студија, односно доказ на основу којег се може тачно утврдити почетак и завршетак претходног нивоа студија. Напред наведено посебно се односи на студенте који су у току свог студирања извршили прелазак са једне на другу високошколску установу (односно са једног на други студијски програм), или завршили један ниво студија а потом други. У овом случају потребно је доставити све претходно стечене дипломе, а не само последње стечену. У случају да, на основу поднете документације на Конкурс, не може да се утврди тачна дужина студирања кандидата на претходном нивоу студија, Факултет задржава право да од кандидата затражи додатну документацију на основу које би се могло извршити раниграње, а уколико се и на основу додатне документације не може утврдити тачна дужина студирања кандидата или кандидат не достави додатну документацију, Факултет задржава право да одбаци овакву пријаву као непотпуну и не изврши рангирање кандидата.</w:t>
      </w:r>
    </w:p>
    <w:p w:rsidR="00F17278" w:rsidRDefault="00F17278">
      <w:pPr>
        <w:tabs>
          <w:tab w:val="center" w:pos="489"/>
          <w:tab w:val="center" w:pos="3822"/>
        </w:tabs>
        <w:ind w:firstLine="0"/>
        <w:jc w:val="left"/>
        <w:rPr>
          <w:rFonts w:ascii="Calibri" w:eastAsia="Calibri" w:hAnsi="Calibri" w:cs="Calibri"/>
          <w:sz w:val="22"/>
        </w:rPr>
      </w:pPr>
    </w:p>
    <w:p w:rsidR="00F17278" w:rsidRDefault="00F17278">
      <w:pPr>
        <w:tabs>
          <w:tab w:val="center" w:pos="489"/>
          <w:tab w:val="center" w:pos="3822"/>
        </w:tabs>
        <w:ind w:firstLine="0"/>
        <w:jc w:val="left"/>
        <w:rPr>
          <w:rFonts w:ascii="Calibri" w:eastAsia="Calibri" w:hAnsi="Calibri" w:cs="Calibri"/>
          <w:sz w:val="22"/>
        </w:rPr>
      </w:pPr>
    </w:p>
    <w:p w:rsidR="00095A24" w:rsidRDefault="00EB05ED">
      <w:pPr>
        <w:pStyle w:val="Heading2"/>
        <w:ind w:left="355"/>
      </w:pPr>
      <w:r>
        <w:rPr>
          <w:lang w:val="sr-Cyrl-RS"/>
        </w:rPr>
        <w:t>7</w:t>
      </w:r>
      <w:r w:rsidR="004F7876">
        <w:t xml:space="preserve">. Начин и рокови за подношење жалбе на утврђени редослед </w:t>
      </w:r>
    </w:p>
    <w:p w:rsidR="00A53128" w:rsidRDefault="00A53128" w:rsidP="00A53128">
      <w:pPr>
        <w:autoSpaceDE w:val="0"/>
        <w:autoSpaceDN w:val="0"/>
        <w:adjustRightInd w:val="0"/>
        <w:spacing w:after="0" w:line="240" w:lineRule="auto"/>
        <w:ind w:firstLine="0"/>
        <w:rPr>
          <w:rFonts w:ascii="Times-Roman" w:eastAsiaTheme="minorEastAsia" w:hAnsi="Times-Roman" w:cs="Times-Roman"/>
          <w:color w:val="auto"/>
          <w:sz w:val="22"/>
        </w:rPr>
      </w:pPr>
      <w:r>
        <w:rPr>
          <w:rFonts w:ascii="TT1D1t00" w:eastAsiaTheme="minorEastAsia" w:hAnsi="TT1D1t00" w:cs="TT1D1t00"/>
          <w:color w:val="auto"/>
          <w:sz w:val="22"/>
        </w:rPr>
        <w:t xml:space="preserve">Приговор на ранг листу се подноси декану у року од </w:t>
      </w:r>
      <w:r>
        <w:rPr>
          <w:rFonts w:ascii="Times-Roman" w:eastAsiaTheme="minorEastAsia" w:hAnsi="Times-Roman" w:cs="Times-Roman"/>
          <w:color w:val="auto"/>
          <w:sz w:val="22"/>
        </w:rPr>
        <w:t xml:space="preserve">36 </w:t>
      </w:r>
      <w:r>
        <w:rPr>
          <w:rFonts w:ascii="TT1D1t00" w:eastAsiaTheme="minorEastAsia" w:hAnsi="TT1D1t00" w:cs="TT1D1t00"/>
          <w:color w:val="auto"/>
          <w:sz w:val="22"/>
        </w:rPr>
        <w:t>сати од објављивања прелиминарне ранг</w:t>
      </w:r>
      <w:r>
        <w:rPr>
          <w:rFonts w:ascii="TT1D1t00" w:eastAsiaTheme="minorEastAsia" w:hAnsi="TT1D1t00" w:cs="TT1D1t00"/>
          <w:color w:val="auto"/>
          <w:sz w:val="22"/>
          <w:lang w:val="sr-Cyrl-RS"/>
        </w:rPr>
        <w:t xml:space="preserve"> </w:t>
      </w:r>
      <w:r>
        <w:rPr>
          <w:rFonts w:ascii="TT1D1t00" w:eastAsiaTheme="minorEastAsia" w:hAnsi="TT1D1t00" w:cs="TT1D1t00"/>
          <w:color w:val="auto"/>
          <w:sz w:val="22"/>
        </w:rPr>
        <w:t>листе</w:t>
      </w:r>
      <w:r>
        <w:rPr>
          <w:rFonts w:ascii="Times-Roman" w:eastAsiaTheme="minorEastAsia" w:hAnsi="Times-Roman" w:cs="Times-Roman"/>
          <w:color w:val="auto"/>
          <w:sz w:val="22"/>
        </w:rPr>
        <w:t xml:space="preserve">, </w:t>
      </w:r>
      <w:r>
        <w:rPr>
          <w:rFonts w:ascii="TT1D1t00" w:eastAsiaTheme="minorEastAsia" w:hAnsi="TT1D1t00" w:cs="TT1D1t00"/>
          <w:color w:val="auto"/>
          <w:sz w:val="22"/>
        </w:rPr>
        <w:t>ЛИЧНО на Одељењу Факултета у Новом Саду</w:t>
      </w:r>
      <w:r>
        <w:rPr>
          <w:rFonts w:ascii="Times-Roman" w:eastAsiaTheme="minorEastAsia" w:hAnsi="Times-Roman" w:cs="Times-Roman"/>
          <w:color w:val="auto"/>
          <w:sz w:val="22"/>
        </w:rPr>
        <w:t xml:space="preserve">. </w:t>
      </w:r>
      <w:r>
        <w:rPr>
          <w:rFonts w:ascii="TT1D1t00" w:eastAsiaTheme="minorEastAsia" w:hAnsi="TT1D1t00" w:cs="TT1D1t00"/>
          <w:color w:val="auto"/>
          <w:sz w:val="22"/>
        </w:rPr>
        <w:t xml:space="preserve">Декан доноси решење по приговору у року од </w:t>
      </w:r>
      <w:r>
        <w:rPr>
          <w:rFonts w:ascii="Times-Roman" w:eastAsiaTheme="minorEastAsia" w:hAnsi="Times-Roman" w:cs="Times-Roman"/>
          <w:color w:val="auto"/>
          <w:sz w:val="22"/>
        </w:rPr>
        <w:t xml:space="preserve">24 </w:t>
      </w:r>
      <w:r>
        <w:rPr>
          <w:rFonts w:ascii="TT1D1t00" w:eastAsiaTheme="minorEastAsia" w:hAnsi="TT1D1t00" w:cs="TT1D1t00"/>
          <w:color w:val="auto"/>
          <w:sz w:val="22"/>
        </w:rPr>
        <w:t>сата од пријема приговора</w:t>
      </w:r>
      <w:r>
        <w:rPr>
          <w:rFonts w:ascii="Times-Roman" w:eastAsiaTheme="minorEastAsia" w:hAnsi="Times-Roman" w:cs="Times-Roman"/>
          <w:color w:val="auto"/>
          <w:sz w:val="22"/>
        </w:rPr>
        <w:t>.</w:t>
      </w:r>
    </w:p>
    <w:p w:rsidR="00A53128" w:rsidRDefault="00A53128" w:rsidP="00A53128">
      <w:pPr>
        <w:autoSpaceDE w:val="0"/>
        <w:autoSpaceDN w:val="0"/>
        <w:adjustRightInd w:val="0"/>
        <w:spacing w:after="0" w:line="240" w:lineRule="auto"/>
        <w:ind w:firstLine="0"/>
        <w:rPr>
          <w:rFonts w:ascii="Times-Roman" w:eastAsiaTheme="minorEastAsia" w:hAnsi="Times-Roman" w:cs="Times-Roman"/>
          <w:color w:val="auto"/>
          <w:sz w:val="22"/>
        </w:rPr>
      </w:pPr>
      <w:r>
        <w:rPr>
          <w:rFonts w:ascii="TT1D1t00" w:eastAsiaTheme="minorEastAsia" w:hAnsi="TT1D1t00" w:cs="TT1D1t00"/>
          <w:color w:val="auto"/>
          <w:sz w:val="22"/>
        </w:rPr>
        <w:t>На решење декана кандидат има право писмене жалбе Савету Факултета</w:t>
      </w:r>
      <w:r>
        <w:rPr>
          <w:rFonts w:ascii="Times-Roman" w:eastAsiaTheme="minorEastAsia" w:hAnsi="Times-Roman" w:cs="Times-Roman"/>
          <w:color w:val="auto"/>
          <w:sz w:val="22"/>
        </w:rPr>
        <w:t xml:space="preserve">, </w:t>
      </w:r>
      <w:r>
        <w:rPr>
          <w:rFonts w:ascii="TT1D1t00" w:eastAsiaTheme="minorEastAsia" w:hAnsi="TT1D1t00" w:cs="TT1D1t00"/>
          <w:color w:val="auto"/>
          <w:sz w:val="22"/>
        </w:rPr>
        <w:t>која се предаје лично на</w:t>
      </w:r>
      <w:r>
        <w:rPr>
          <w:rFonts w:ascii="TT1D1t00" w:eastAsiaTheme="minorEastAsia" w:hAnsi="TT1D1t00" w:cs="TT1D1t00"/>
          <w:color w:val="auto"/>
          <w:sz w:val="22"/>
          <w:lang w:val="sr-Cyrl-RS"/>
        </w:rPr>
        <w:t xml:space="preserve"> </w:t>
      </w:r>
      <w:r>
        <w:rPr>
          <w:rFonts w:ascii="TT1D1t00" w:eastAsiaTheme="minorEastAsia" w:hAnsi="TT1D1t00" w:cs="TT1D1t00"/>
          <w:color w:val="auto"/>
          <w:sz w:val="22"/>
        </w:rPr>
        <w:t xml:space="preserve">шалтеру Студентске службе </w:t>
      </w:r>
      <w:r w:rsidRPr="00A53128">
        <w:rPr>
          <w:rFonts w:ascii="TT1D1t00" w:eastAsiaTheme="minorEastAsia" w:hAnsi="TT1D1t00" w:cs="TT1D1t00"/>
          <w:color w:val="auto"/>
          <w:sz w:val="22"/>
        </w:rPr>
        <w:t>на Одељењу Факултета у Новом Саду</w:t>
      </w:r>
      <w:r>
        <w:rPr>
          <w:rFonts w:ascii="Times-Roman" w:eastAsiaTheme="minorEastAsia" w:hAnsi="Times-Roman" w:cs="Times-Roman"/>
          <w:color w:val="auto"/>
          <w:sz w:val="22"/>
        </w:rPr>
        <w:t xml:space="preserve">, </w:t>
      </w:r>
      <w:r>
        <w:rPr>
          <w:rFonts w:ascii="TT1D1t00" w:eastAsiaTheme="minorEastAsia" w:hAnsi="TT1D1t00" w:cs="TT1D1t00"/>
          <w:color w:val="auto"/>
          <w:sz w:val="22"/>
        </w:rPr>
        <w:t xml:space="preserve">у року од </w:t>
      </w:r>
      <w:r>
        <w:rPr>
          <w:rFonts w:ascii="Times-Roman" w:eastAsiaTheme="minorEastAsia" w:hAnsi="Times-Roman" w:cs="Times-Roman"/>
          <w:color w:val="auto"/>
          <w:sz w:val="22"/>
        </w:rPr>
        <w:t xml:space="preserve">24 </w:t>
      </w:r>
      <w:r>
        <w:rPr>
          <w:rFonts w:ascii="TT1D1t00" w:eastAsiaTheme="minorEastAsia" w:hAnsi="TT1D1t00" w:cs="TT1D1t00"/>
          <w:color w:val="auto"/>
          <w:sz w:val="22"/>
        </w:rPr>
        <w:t>часа од пријема решења</w:t>
      </w:r>
      <w:r>
        <w:rPr>
          <w:rFonts w:ascii="Times-Roman" w:eastAsiaTheme="minorEastAsia" w:hAnsi="Times-Roman" w:cs="Times-Roman"/>
          <w:color w:val="auto"/>
          <w:sz w:val="22"/>
        </w:rPr>
        <w:t xml:space="preserve">. </w:t>
      </w:r>
      <w:r>
        <w:rPr>
          <w:rFonts w:ascii="TT1D1t00" w:eastAsiaTheme="minorEastAsia" w:hAnsi="TT1D1t00" w:cs="TT1D1t00"/>
          <w:color w:val="auto"/>
          <w:sz w:val="22"/>
        </w:rPr>
        <w:t>Савет Факултета решава жалбе у</w:t>
      </w:r>
      <w:r>
        <w:rPr>
          <w:rFonts w:ascii="TT1D1t00" w:eastAsiaTheme="minorEastAsia" w:hAnsi="TT1D1t00" w:cs="TT1D1t00"/>
          <w:color w:val="auto"/>
          <w:sz w:val="22"/>
          <w:lang w:val="sr-Cyrl-RS"/>
        </w:rPr>
        <w:t xml:space="preserve"> </w:t>
      </w:r>
      <w:r>
        <w:rPr>
          <w:rFonts w:ascii="TT1D1t00" w:eastAsiaTheme="minorEastAsia" w:hAnsi="TT1D1t00" w:cs="TT1D1t00"/>
          <w:color w:val="auto"/>
          <w:sz w:val="22"/>
        </w:rPr>
        <w:t>року од два дана од дана њеног пријема</w:t>
      </w:r>
      <w:r>
        <w:rPr>
          <w:rFonts w:ascii="Times-Roman" w:eastAsiaTheme="minorEastAsia" w:hAnsi="Times-Roman" w:cs="Times-Roman"/>
          <w:color w:val="auto"/>
          <w:sz w:val="22"/>
        </w:rPr>
        <w:t>.</w:t>
      </w:r>
    </w:p>
    <w:p w:rsidR="00A53128" w:rsidRDefault="00A53128" w:rsidP="00A53128">
      <w:pPr>
        <w:autoSpaceDE w:val="0"/>
        <w:autoSpaceDN w:val="0"/>
        <w:adjustRightInd w:val="0"/>
        <w:spacing w:after="0" w:line="240" w:lineRule="auto"/>
        <w:ind w:firstLine="0"/>
        <w:rPr>
          <w:rFonts w:ascii="Times-Roman" w:eastAsiaTheme="minorEastAsia" w:hAnsi="Times-Roman" w:cs="Times-Roman"/>
          <w:color w:val="auto"/>
          <w:sz w:val="22"/>
        </w:rPr>
      </w:pPr>
      <w:r>
        <w:rPr>
          <w:rFonts w:ascii="TT1D1t00" w:eastAsiaTheme="minorEastAsia" w:hAnsi="TT1D1t00" w:cs="TT1D1t00"/>
          <w:color w:val="auto"/>
          <w:sz w:val="22"/>
        </w:rPr>
        <w:t>Скреће се пажња кандидатима да се неблаговремено поднети приговори неће уважити</w:t>
      </w:r>
      <w:r>
        <w:rPr>
          <w:rFonts w:ascii="Times-Roman" w:eastAsiaTheme="minorEastAsia" w:hAnsi="Times-Roman" w:cs="Times-Roman"/>
          <w:color w:val="auto"/>
          <w:sz w:val="22"/>
        </w:rPr>
        <w:t>.</w:t>
      </w:r>
    </w:p>
    <w:p w:rsidR="00095A24" w:rsidRDefault="00A53128" w:rsidP="00A53128">
      <w:pPr>
        <w:autoSpaceDE w:val="0"/>
        <w:autoSpaceDN w:val="0"/>
        <w:adjustRightInd w:val="0"/>
        <w:spacing w:after="0" w:line="240" w:lineRule="auto"/>
        <w:ind w:firstLine="0"/>
      </w:pPr>
      <w:r>
        <w:rPr>
          <w:rFonts w:ascii="TT1D1t00" w:eastAsiaTheme="minorEastAsia" w:hAnsi="TT1D1t00" w:cs="TT1D1t00"/>
          <w:color w:val="auto"/>
          <w:sz w:val="22"/>
        </w:rPr>
        <w:t>Ако</w:t>
      </w:r>
      <w:r>
        <w:rPr>
          <w:rFonts w:ascii="Times-Roman" w:eastAsiaTheme="minorEastAsia" w:hAnsi="Times-Roman" w:cs="Times-Roman"/>
          <w:color w:val="auto"/>
          <w:sz w:val="22"/>
        </w:rPr>
        <w:t xml:space="preserve">, </w:t>
      </w:r>
      <w:r>
        <w:rPr>
          <w:rFonts w:ascii="TT1D1t00" w:eastAsiaTheme="minorEastAsia" w:hAnsi="TT1D1t00" w:cs="TT1D1t00"/>
          <w:color w:val="auto"/>
          <w:sz w:val="22"/>
        </w:rPr>
        <w:t>кандидати који су на основу коначне ранг листе</w:t>
      </w:r>
      <w:r>
        <w:rPr>
          <w:rFonts w:ascii="Times-Roman" w:eastAsiaTheme="minorEastAsia" w:hAnsi="Times-Roman" w:cs="Times-Roman"/>
          <w:color w:val="auto"/>
          <w:sz w:val="22"/>
        </w:rPr>
        <w:t xml:space="preserve">, </w:t>
      </w:r>
      <w:r>
        <w:rPr>
          <w:rFonts w:ascii="TT1D1t00" w:eastAsiaTheme="minorEastAsia" w:hAnsi="TT1D1t00" w:cs="TT1D1t00"/>
          <w:color w:val="auto"/>
          <w:sz w:val="22"/>
        </w:rPr>
        <w:t>стекли услов за упис</w:t>
      </w:r>
      <w:r>
        <w:rPr>
          <w:rFonts w:ascii="Times-Roman" w:eastAsiaTheme="minorEastAsia" w:hAnsi="Times-Roman" w:cs="Times-Roman"/>
          <w:color w:val="auto"/>
          <w:sz w:val="22"/>
        </w:rPr>
        <w:t xml:space="preserve">, </w:t>
      </w:r>
      <w:r>
        <w:rPr>
          <w:rFonts w:ascii="TT1D1t00" w:eastAsiaTheme="minorEastAsia" w:hAnsi="TT1D1t00" w:cs="TT1D1t00"/>
          <w:color w:val="auto"/>
          <w:sz w:val="22"/>
        </w:rPr>
        <w:t>исти не изврше у за то</w:t>
      </w:r>
      <w:r>
        <w:rPr>
          <w:rFonts w:ascii="TT1D1t00" w:eastAsiaTheme="minorEastAsia" w:hAnsi="TT1D1t00" w:cs="TT1D1t00"/>
          <w:color w:val="auto"/>
          <w:sz w:val="22"/>
          <w:lang w:val="sr-Cyrl-RS"/>
        </w:rPr>
        <w:t xml:space="preserve"> </w:t>
      </w:r>
      <w:r>
        <w:rPr>
          <w:rFonts w:ascii="TT1D1t00" w:eastAsiaTheme="minorEastAsia" w:hAnsi="TT1D1t00" w:cs="TT1D1t00"/>
          <w:color w:val="auto"/>
          <w:sz w:val="22"/>
        </w:rPr>
        <w:t>предвиђеном року</w:t>
      </w:r>
      <w:r>
        <w:rPr>
          <w:rFonts w:ascii="Times-Roman" w:eastAsiaTheme="minorEastAsia" w:hAnsi="Times-Roman" w:cs="Times-Roman"/>
          <w:color w:val="auto"/>
          <w:sz w:val="22"/>
        </w:rPr>
        <w:t xml:space="preserve">, </w:t>
      </w:r>
      <w:r>
        <w:rPr>
          <w:rFonts w:ascii="TT1D1t00" w:eastAsiaTheme="minorEastAsia" w:hAnsi="TT1D1t00" w:cs="TT1D1t00"/>
          <w:color w:val="auto"/>
          <w:sz w:val="22"/>
        </w:rPr>
        <w:t>право на упис стичу први следећи кандидати према редоследу утврђеном на</w:t>
      </w:r>
      <w:r>
        <w:rPr>
          <w:rFonts w:ascii="TT1D1t00" w:eastAsiaTheme="minorEastAsia" w:hAnsi="TT1D1t00" w:cs="TT1D1t00"/>
          <w:color w:val="auto"/>
          <w:sz w:val="22"/>
          <w:lang w:val="sr-Cyrl-RS"/>
        </w:rPr>
        <w:t xml:space="preserve"> </w:t>
      </w:r>
      <w:r>
        <w:rPr>
          <w:rFonts w:ascii="TT1D1t00" w:eastAsiaTheme="minorEastAsia" w:hAnsi="TT1D1t00" w:cs="TT1D1t00"/>
          <w:color w:val="auto"/>
          <w:sz w:val="22"/>
        </w:rPr>
        <w:t>коначној ранг листи одређеног студијског програма</w:t>
      </w:r>
      <w:r>
        <w:rPr>
          <w:rFonts w:ascii="Times-Roman" w:eastAsiaTheme="minorEastAsia" w:hAnsi="Times-Roman" w:cs="Times-Roman"/>
          <w:color w:val="auto"/>
          <w:sz w:val="22"/>
        </w:rPr>
        <w:t xml:space="preserve">, </w:t>
      </w:r>
      <w:r>
        <w:rPr>
          <w:rFonts w:ascii="TT1D1t00" w:eastAsiaTheme="minorEastAsia" w:hAnsi="TT1D1t00" w:cs="TT1D1t00"/>
          <w:color w:val="auto"/>
          <w:sz w:val="22"/>
        </w:rPr>
        <w:t>на одређеној локацији студирања</w:t>
      </w:r>
      <w:r>
        <w:rPr>
          <w:rFonts w:ascii="Times-Roman" w:eastAsiaTheme="minorEastAsia" w:hAnsi="Times-Roman" w:cs="Times-Roman"/>
          <w:color w:val="auto"/>
          <w:sz w:val="22"/>
        </w:rPr>
        <w:t xml:space="preserve">, </w:t>
      </w:r>
      <w:r>
        <w:rPr>
          <w:rFonts w:ascii="TT1D1t00" w:eastAsiaTheme="minorEastAsia" w:hAnsi="TT1D1t00" w:cs="TT1D1t00"/>
          <w:color w:val="auto"/>
          <w:sz w:val="22"/>
        </w:rPr>
        <w:t>до</w:t>
      </w:r>
      <w:r>
        <w:rPr>
          <w:rFonts w:ascii="TT1D1t00" w:eastAsiaTheme="minorEastAsia" w:hAnsi="TT1D1t00" w:cs="TT1D1t00"/>
          <w:color w:val="auto"/>
          <w:sz w:val="22"/>
          <w:lang w:val="sr-Cyrl-RS"/>
        </w:rPr>
        <w:t xml:space="preserve"> </w:t>
      </w:r>
      <w:r>
        <w:rPr>
          <w:rFonts w:ascii="TT1D1t00" w:eastAsiaTheme="minorEastAsia" w:hAnsi="TT1D1t00" w:cs="TT1D1t00"/>
          <w:color w:val="auto"/>
          <w:sz w:val="22"/>
        </w:rPr>
        <w:t>конкурсом утврђеног броја</w:t>
      </w:r>
      <w:r>
        <w:rPr>
          <w:rFonts w:ascii="Times-Roman" w:eastAsiaTheme="minorEastAsia" w:hAnsi="Times-Roman" w:cs="Times-Roman"/>
          <w:color w:val="auto"/>
          <w:sz w:val="22"/>
        </w:rPr>
        <w:t>.</w:t>
      </w:r>
    </w:p>
    <w:p w:rsidR="00095A24" w:rsidRDefault="004F7876">
      <w:pPr>
        <w:spacing w:after="77" w:line="259" w:lineRule="auto"/>
        <w:ind w:firstLine="0"/>
        <w:jc w:val="left"/>
      </w:pPr>
      <w:r>
        <w:rPr>
          <w:b/>
          <w:sz w:val="16"/>
        </w:rPr>
        <w:t xml:space="preserve"> </w:t>
      </w:r>
    </w:p>
    <w:p w:rsidR="00095A24" w:rsidRDefault="00EB05ED">
      <w:pPr>
        <w:pStyle w:val="Heading2"/>
        <w:spacing w:after="74"/>
        <w:ind w:left="355"/>
      </w:pPr>
      <w:r>
        <w:rPr>
          <w:lang w:val="sr-Cyrl-RS"/>
        </w:rPr>
        <w:t>8</w:t>
      </w:r>
      <w:r w:rsidR="004F7876">
        <w:t xml:space="preserve">. Упис страних држављана </w:t>
      </w:r>
    </w:p>
    <w:p w:rsidR="00095A24" w:rsidRDefault="004F7876">
      <w:pPr>
        <w:spacing w:after="92"/>
        <w:ind w:left="-15"/>
      </w:pPr>
      <w:r>
        <w:t xml:space="preserve">На прву годину мастер академских студија Факултета могу се уписати под истим условима и страни држављани. Кандидати – страни држављани, приликом пријављивања на конкурс, подносе дипломе о завршеним основним академским студијама. </w:t>
      </w:r>
    </w:p>
    <w:p w:rsidR="00095A24" w:rsidRDefault="004F7876">
      <w:pPr>
        <w:spacing w:after="95"/>
        <w:ind w:left="-15"/>
      </w:pPr>
      <w:r>
        <w:t xml:space="preserve">Страни држављанин може да се упише на студијски програм ако пружи доказ о познавању језика на којем се изводи настава и ако је здравствено осигуран. </w:t>
      </w:r>
    </w:p>
    <w:p w:rsidR="00095A24" w:rsidRDefault="004F7876">
      <w:pPr>
        <w:spacing w:after="95"/>
        <w:ind w:left="-15"/>
      </w:pPr>
      <w:r>
        <w:t xml:space="preserve">Страни држављанин који је завршио претходно образовање у иностранству, може условно да се упише на студијски програм у случају када поступак за признавање стране школске односно високошколске исправе није завршен пре рока за подношење пријаве за упис, уз приложени доказ да је поступак у току. У случају да захтев за признавање буде одбијен или ако признавање иностране јавне исправе не даје право на упис студијског програма на који се лице пријавило, сматраће се да условни упис није ни извршен. </w:t>
      </w:r>
    </w:p>
    <w:p w:rsidR="00095A24" w:rsidRDefault="004F7876">
      <w:pPr>
        <w:spacing w:after="0" w:line="259" w:lineRule="auto"/>
        <w:ind w:left="360" w:firstLine="0"/>
        <w:jc w:val="left"/>
      </w:pPr>
      <w:r>
        <w:t xml:space="preserve"> </w:t>
      </w:r>
    </w:p>
    <w:p w:rsidR="00095A24" w:rsidRDefault="004F7876">
      <w:pPr>
        <w:spacing w:after="0" w:line="259" w:lineRule="auto"/>
        <w:ind w:left="360" w:firstLine="0"/>
        <w:jc w:val="left"/>
      </w:pPr>
      <w:r>
        <w:rPr>
          <w:sz w:val="16"/>
        </w:rPr>
        <w:t xml:space="preserve"> </w:t>
      </w:r>
    </w:p>
    <w:p w:rsidR="00095A24" w:rsidRDefault="00EB05ED">
      <w:pPr>
        <w:pStyle w:val="Heading2"/>
        <w:ind w:left="355"/>
      </w:pPr>
      <w:r>
        <w:rPr>
          <w:lang w:val="sr-Cyrl-RS"/>
        </w:rPr>
        <w:t>9</w:t>
      </w:r>
      <w:r w:rsidR="004F7876">
        <w:t xml:space="preserve">. Напомене </w:t>
      </w:r>
    </w:p>
    <w:p w:rsidR="00095A24" w:rsidRDefault="004F7876">
      <w:pPr>
        <w:spacing w:after="130"/>
        <w:ind w:left="-15"/>
      </w:pPr>
      <w:r>
        <w:t xml:space="preserve">Држављанин Републике Србије који је завршио претходно образовање у иностранству, може условно да се упише на студијски програм у случају када поступак за признавање стране школске, односно високошколске исправе није завршен пре рока за подношење пријаве за упис, уз приложени доказ да је поступак у току. У случају да захтев за признавање буде одбијен или ако признавање иностране јавне исправе не даје право на упис студијског програма на који се лице пријавило, сматраће се да условни упис није ни извршен. </w:t>
      </w:r>
    </w:p>
    <w:p w:rsidR="00095A24" w:rsidRDefault="004F7876">
      <w:pPr>
        <w:spacing w:after="91"/>
        <w:ind w:left="-15"/>
      </w:pPr>
      <w:r>
        <w:t xml:space="preserve">На истом степену студија студент може бити уписан у прву годину студија у статусу студента чије се студије финансирају из буџета </w:t>
      </w:r>
      <w:r>
        <w:rPr>
          <w:lang w:val="sr-Cyrl-RS"/>
        </w:rPr>
        <w:t xml:space="preserve">пројекта </w:t>
      </w:r>
      <w:r>
        <w:t xml:space="preserve">само једанпут. </w:t>
      </w:r>
    </w:p>
    <w:p w:rsidR="00095A24" w:rsidRDefault="004F7876">
      <w:pPr>
        <w:spacing w:after="93"/>
        <w:ind w:left="-15"/>
      </w:pPr>
      <w:r>
        <w:lastRenderedPageBreak/>
        <w:t xml:space="preserve">У случају да се не попуне сва места за упис по Конкурсу, приступиће се реализацији уписа у другом конкурсном року. Број слободних места по студијским програмима биће накнадно објављен. </w:t>
      </w:r>
    </w:p>
    <w:p w:rsidR="00095A24" w:rsidRDefault="004F7876">
      <w:pPr>
        <w:spacing w:after="91"/>
        <w:ind w:left="-15"/>
      </w:pPr>
      <w:r>
        <w:t>Сви други услови конкурисања студената за упис, уписа студената, уписа страних студената, конкурсни рокови, процедуре формирања ранг листа и поступак по приговорима су усклађени са Општим и осталим одредбама Заједничког конкурса. Више информација о упису на мастер академске студије можете пронаћи на веб сајту факултета:</w:t>
      </w:r>
      <w:r>
        <w:rPr>
          <w:color w:val="FF0000"/>
        </w:rPr>
        <w:t xml:space="preserve"> </w:t>
      </w:r>
      <w:hyperlink r:id="rId6" w:history="1">
        <w:r w:rsidR="00071473" w:rsidRPr="000B6CB7">
          <w:rPr>
            <w:rStyle w:val="Hyperlink"/>
            <w:u w:color="0000FF"/>
          </w:rPr>
          <w:t>http://www.ef.uns.ac.rs</w:t>
        </w:r>
      </w:hyperlink>
      <w:hyperlink r:id="rId7">
        <w:r>
          <w:t xml:space="preserve"> </w:t>
        </w:r>
      </w:hyperlink>
      <w:r>
        <w:t xml:space="preserve"> </w:t>
      </w:r>
    </w:p>
    <w:p w:rsidR="00095A24" w:rsidRDefault="004F7876">
      <w:pPr>
        <w:spacing w:after="65" w:line="259" w:lineRule="auto"/>
        <w:ind w:left="360" w:firstLine="0"/>
        <w:jc w:val="left"/>
      </w:pPr>
      <w:r>
        <w:t xml:space="preserve"> </w:t>
      </w:r>
    </w:p>
    <w:p w:rsidR="00095A24" w:rsidRDefault="004F7876">
      <w:pPr>
        <w:spacing w:after="62" w:line="229" w:lineRule="auto"/>
        <w:ind w:right="10308" w:firstLine="0"/>
        <w:jc w:val="left"/>
      </w:pPr>
      <w:r>
        <w:rPr>
          <w:sz w:val="16"/>
        </w:rPr>
        <w:t xml:space="preserve"> </w:t>
      </w:r>
      <w:r>
        <w:rPr>
          <w:rFonts w:ascii="Calibri" w:eastAsia="Calibri" w:hAnsi="Calibri" w:cs="Calibri"/>
          <w:sz w:val="16"/>
        </w:rPr>
        <w:t xml:space="preserve"> </w:t>
      </w:r>
    </w:p>
    <w:p w:rsidR="00095A24" w:rsidRDefault="004F7876">
      <w:pPr>
        <w:spacing w:after="0" w:line="259" w:lineRule="auto"/>
        <w:ind w:right="1073" w:firstLine="0"/>
        <w:jc w:val="right"/>
      </w:pPr>
      <w:r>
        <w:t xml:space="preserve">        Декан </w:t>
      </w:r>
    </w:p>
    <w:p w:rsidR="00095A24" w:rsidRDefault="004F7876">
      <w:pPr>
        <w:spacing w:after="0" w:line="259" w:lineRule="auto"/>
        <w:ind w:firstLine="0"/>
        <w:jc w:val="left"/>
      </w:pPr>
      <w:r>
        <w:t xml:space="preserve">                              </w:t>
      </w:r>
      <w:r>
        <w:tab/>
        <w:t xml:space="preserve"> </w:t>
      </w:r>
      <w:r>
        <w:tab/>
        <w:t xml:space="preserve"> </w:t>
      </w:r>
      <w:r>
        <w:tab/>
        <w:t xml:space="preserve"> </w:t>
      </w:r>
      <w:r>
        <w:tab/>
        <w:t xml:space="preserve"> </w:t>
      </w:r>
      <w:r>
        <w:tab/>
        <w:t xml:space="preserve"> </w:t>
      </w:r>
      <w:r>
        <w:tab/>
        <w:t xml:space="preserve">                    </w:t>
      </w:r>
    </w:p>
    <w:p w:rsidR="00095A24" w:rsidRDefault="004F7876">
      <w:pPr>
        <w:spacing w:after="0" w:line="259" w:lineRule="auto"/>
        <w:ind w:firstLine="0"/>
        <w:jc w:val="left"/>
      </w:pPr>
      <w:r>
        <w:t xml:space="preserve"> </w:t>
      </w:r>
    </w:p>
    <w:p w:rsidR="00095A24" w:rsidRDefault="004F7876">
      <w:pPr>
        <w:tabs>
          <w:tab w:val="center" w:pos="7201"/>
          <w:tab w:val="right" w:pos="10713"/>
        </w:tabs>
        <w:ind w:left="-15" w:firstLine="0"/>
        <w:jc w:val="left"/>
      </w:pPr>
      <w:r>
        <w:t xml:space="preserve">                                                                                                                      </w:t>
      </w:r>
      <w:r>
        <w:tab/>
        <w:t xml:space="preserve"> </w:t>
      </w:r>
      <w:r>
        <w:tab/>
        <w:t xml:space="preserve">Проф. др </w:t>
      </w:r>
      <w:r w:rsidR="00071473">
        <w:rPr>
          <w:lang w:val="sr-Cyrl-RS"/>
        </w:rPr>
        <w:t>Александар Грубор</w:t>
      </w:r>
      <w:r>
        <w:rPr>
          <w:rFonts w:ascii="Calibri" w:eastAsia="Calibri" w:hAnsi="Calibri" w:cs="Calibri"/>
        </w:rPr>
        <w:t xml:space="preserve"> </w:t>
      </w:r>
    </w:p>
    <w:sectPr w:rsidR="00095A24">
      <w:pgSz w:w="11906" w:h="16841"/>
      <w:pgMar w:top="432" w:right="577" w:bottom="494" w:left="6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T1D1t00">
    <w:altName w:val="Times New Roman"/>
    <w:panose1 w:val="00000000000000000000"/>
    <w:charset w:val="CC"/>
    <w:family w:val="auto"/>
    <w:notTrueType/>
    <w:pitch w:val="default"/>
    <w:sig w:usb0="00000201" w:usb1="00000000" w:usb2="00000000" w:usb3="00000000" w:csb0="00000004" w:csb1="00000000"/>
  </w:font>
  <w:font w:name="Times-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964C58"/>
    <w:multiLevelType w:val="hybridMultilevel"/>
    <w:tmpl w:val="32FEB0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3FC3AA8"/>
    <w:multiLevelType w:val="hybridMultilevel"/>
    <w:tmpl w:val="F970D6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B1647B6"/>
    <w:multiLevelType w:val="hybridMultilevel"/>
    <w:tmpl w:val="C518A7C0"/>
    <w:lvl w:ilvl="0" w:tplc="D9C85864">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2F6C278">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18A4986A">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7EA3686">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19C8E8E">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D867370">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BF23D5C">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94C2608">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86E6FD6">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78006795"/>
    <w:multiLevelType w:val="hybridMultilevel"/>
    <w:tmpl w:val="1FCC15B0"/>
    <w:lvl w:ilvl="0" w:tplc="5C98A93E">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75AFEC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6EE76C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AE6D90">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234FE3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624BD7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CA04BA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0B0623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E78ACB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A24"/>
    <w:rsid w:val="00001125"/>
    <w:rsid w:val="00035DA1"/>
    <w:rsid w:val="0006317B"/>
    <w:rsid w:val="00071473"/>
    <w:rsid w:val="00095A24"/>
    <w:rsid w:val="000C4377"/>
    <w:rsid w:val="001B2907"/>
    <w:rsid w:val="003D10FD"/>
    <w:rsid w:val="004F7876"/>
    <w:rsid w:val="005E751E"/>
    <w:rsid w:val="00715594"/>
    <w:rsid w:val="0073672D"/>
    <w:rsid w:val="007A7DEB"/>
    <w:rsid w:val="00A53128"/>
    <w:rsid w:val="00B661CF"/>
    <w:rsid w:val="00D4755D"/>
    <w:rsid w:val="00EB05ED"/>
    <w:rsid w:val="00EC4EC1"/>
    <w:rsid w:val="00F172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5EE9A"/>
  <w15:docId w15:val="{355ABFA8-ACA0-462E-A0E0-200796285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69" w:lineRule="auto"/>
      <w:ind w:firstLine="350"/>
      <w:jc w:val="both"/>
    </w:pPr>
    <w:rPr>
      <w:rFonts w:ascii="Arial" w:eastAsia="Arial" w:hAnsi="Arial" w:cs="Arial"/>
      <w:color w:val="000000"/>
      <w:sz w:val="20"/>
    </w:rPr>
  </w:style>
  <w:style w:type="paragraph" w:styleId="Heading1">
    <w:name w:val="heading 1"/>
    <w:next w:val="Normal"/>
    <w:link w:val="Heading1Char"/>
    <w:uiPriority w:val="9"/>
    <w:unhideWhenUsed/>
    <w:qFormat/>
    <w:pPr>
      <w:keepNext/>
      <w:keepLines/>
      <w:spacing w:after="0"/>
      <w:ind w:left="10" w:hanging="10"/>
      <w:jc w:val="center"/>
      <w:outlineLvl w:val="0"/>
    </w:pPr>
    <w:rPr>
      <w:rFonts w:ascii="Arial" w:eastAsia="Arial" w:hAnsi="Arial" w:cs="Arial"/>
      <w:b/>
      <w:color w:val="000000"/>
      <w:sz w:val="24"/>
      <w:u w:val="single" w:color="000000"/>
    </w:rPr>
  </w:style>
  <w:style w:type="paragraph" w:styleId="Heading2">
    <w:name w:val="heading 2"/>
    <w:next w:val="Normal"/>
    <w:link w:val="Heading2Char"/>
    <w:uiPriority w:val="9"/>
    <w:unhideWhenUsed/>
    <w:qFormat/>
    <w:pPr>
      <w:keepNext/>
      <w:keepLines/>
      <w:spacing w:after="109" w:line="267" w:lineRule="auto"/>
      <w:ind w:left="370" w:hanging="10"/>
      <w:outlineLvl w:val="1"/>
    </w:pPr>
    <w:rPr>
      <w:rFonts w:ascii="Arial" w:eastAsia="Arial" w:hAnsi="Arial" w:cs="Arial"/>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Arial" w:eastAsia="Arial" w:hAnsi="Arial" w:cs="Arial"/>
      <w:b/>
      <w:color w:val="000000"/>
      <w:sz w:val="22"/>
    </w:rPr>
  </w:style>
  <w:style w:type="character" w:customStyle="1" w:styleId="Heading1Char">
    <w:name w:val="Heading 1 Char"/>
    <w:link w:val="Heading1"/>
    <w:rPr>
      <w:rFonts w:ascii="Arial" w:eastAsia="Arial" w:hAnsi="Arial" w:cs="Arial"/>
      <w:b/>
      <w:color w:val="000000"/>
      <w:sz w:val="24"/>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unhideWhenUsed/>
    <w:rsid w:val="00071473"/>
    <w:rPr>
      <w:color w:val="0563C1" w:themeColor="hyperlink"/>
      <w:u w:val="single"/>
    </w:rPr>
  </w:style>
  <w:style w:type="paragraph" w:styleId="ListParagraph">
    <w:name w:val="List Paragraph"/>
    <w:basedOn w:val="Normal"/>
    <w:uiPriority w:val="34"/>
    <w:qFormat/>
    <w:rsid w:val="00F17278"/>
    <w:pPr>
      <w:ind w:left="720"/>
      <w:contextualSpacing/>
    </w:pPr>
  </w:style>
  <w:style w:type="character" w:styleId="PlaceholderText">
    <w:name w:val="Placeholder Text"/>
    <w:basedOn w:val="DefaultParagraphFont"/>
    <w:uiPriority w:val="99"/>
    <w:semiHidden/>
    <w:rsid w:val="00035DA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tn.uns.ac.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f.uns.ac.rs" TargetMode="External"/><Relationship Id="rId5" Type="http://schemas.openxmlformats.org/officeDocument/2006/relationships/hyperlink" Target="http://www.ef.uns.ac.r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4</Pages>
  <Words>1625</Words>
  <Characters>9269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ФАКУЛТЕТ ТЕХНИЧКИХ НАУКА</vt:lpstr>
    </vt:vector>
  </TitlesOfParts>
  <Company>HP</Company>
  <LinksUpToDate>false</LinksUpToDate>
  <CharactersWithSpaces>10873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ФАКУЛТЕТ ТЕХНИЧКИХ НАУКА</dc:title>
  <dc:subject/>
  <dc:creator>Nenad Simeunovic</dc:creator>
  <cp:keywords/>
  <cp:lastModifiedBy>mirkosavic69@gmail.com</cp:lastModifiedBy>
  <cp:revision>16</cp:revision>
  <dcterms:created xsi:type="dcterms:W3CDTF">2019-07-13T13:21:00Z</dcterms:created>
  <dcterms:modified xsi:type="dcterms:W3CDTF">2021-01-04T09:04:00Z</dcterms:modified>
</cp:coreProperties>
</file>